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3727B" w14:textId="7F1CFF0C" w:rsidR="00A91786" w:rsidRPr="000E1338" w:rsidRDefault="00A91786" w:rsidP="00A91786">
      <w:pPr>
        <w:spacing w:after="120"/>
        <w:ind w:left="1985" w:hanging="1985"/>
        <w:rPr>
          <w:rFonts w:ascii="Arial" w:eastAsiaTheme="minorEastAsia" w:hAnsi="Arial" w:cs="Arial"/>
          <w:b/>
          <w:sz w:val="24"/>
          <w:szCs w:val="24"/>
          <w:lang w:eastAsia="zh-CN"/>
        </w:rPr>
      </w:pPr>
      <w:r w:rsidRPr="000E1338">
        <w:rPr>
          <w:rFonts w:ascii="Arial" w:eastAsiaTheme="minorEastAsia" w:hAnsi="Arial" w:cs="Arial"/>
          <w:b/>
          <w:sz w:val="24"/>
          <w:szCs w:val="24"/>
          <w:lang w:eastAsia="zh-CN"/>
        </w:rPr>
        <w:t>3GPP TSG-RAN WG4 Meeting #</w:t>
      </w:r>
      <w:r w:rsidR="00BB354E" w:rsidRPr="00943B1D">
        <w:rPr>
          <w:rFonts w:ascii="Arial" w:eastAsiaTheme="minorEastAsia" w:hAnsi="Arial" w:cs="Arial"/>
          <w:b/>
          <w:sz w:val="24"/>
          <w:szCs w:val="24"/>
          <w:lang w:eastAsia="zh-CN"/>
        </w:rPr>
        <w:t>11</w:t>
      </w:r>
      <w:r w:rsidR="00BB354E" w:rsidRPr="000E1338">
        <w:rPr>
          <w:rFonts w:ascii="Arial" w:eastAsiaTheme="minorEastAsia" w:hAnsi="Arial" w:cs="Arial"/>
          <w:b/>
          <w:sz w:val="24"/>
          <w:szCs w:val="24"/>
          <w:lang w:eastAsia="zh-CN"/>
        </w:rPr>
        <w:t>2bis</w:t>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Pr="000E1338">
        <w:rPr>
          <w:rFonts w:ascii="Arial" w:eastAsiaTheme="minorEastAsia" w:hAnsi="Arial" w:cs="Arial"/>
          <w:b/>
          <w:sz w:val="24"/>
          <w:szCs w:val="24"/>
          <w:lang w:eastAsia="zh-CN"/>
        </w:rPr>
        <w:tab/>
      </w:r>
      <w:r w:rsidR="00B26DEE" w:rsidRPr="00B26DEE">
        <w:rPr>
          <w:rFonts w:ascii="Arial" w:eastAsiaTheme="minorEastAsia" w:hAnsi="Arial" w:cs="Arial"/>
          <w:b/>
          <w:sz w:val="24"/>
          <w:szCs w:val="24"/>
          <w:lang w:eastAsia="zh-CN"/>
        </w:rPr>
        <w:t>R4-2415369</w:t>
      </w:r>
    </w:p>
    <w:p w14:paraId="4C652C3E" w14:textId="26D79B8F" w:rsidR="00A91786" w:rsidRPr="000E1338" w:rsidRDefault="00BB354E" w:rsidP="00A91786">
      <w:pPr>
        <w:spacing w:after="120"/>
        <w:ind w:left="1985" w:hanging="1985"/>
        <w:rPr>
          <w:rFonts w:ascii="Arial" w:eastAsiaTheme="minorEastAsia" w:hAnsi="Arial" w:cs="Arial"/>
          <w:b/>
          <w:sz w:val="24"/>
          <w:szCs w:val="24"/>
          <w:lang w:eastAsia="zh-CN"/>
        </w:rPr>
      </w:pPr>
      <w:r w:rsidRPr="00E21479">
        <w:rPr>
          <w:rFonts w:ascii="Arial" w:eastAsiaTheme="minorEastAsia" w:hAnsi="Arial" w:cs="Arial"/>
          <w:b/>
          <w:bCs/>
          <w:sz w:val="24"/>
          <w:szCs w:val="24"/>
          <w:lang w:eastAsia="zh-CN"/>
        </w:rPr>
        <w:t>Hefei, China, Oct 14 – 18, 2024 </w:t>
      </w:r>
    </w:p>
    <w:p w14:paraId="06AA55B6" w14:textId="77777777" w:rsidR="007B3EC5" w:rsidRPr="000E1338" w:rsidRDefault="007B3EC5" w:rsidP="00A91786">
      <w:pPr>
        <w:spacing w:after="120"/>
        <w:ind w:left="1985" w:hanging="1985"/>
        <w:rPr>
          <w:rFonts w:ascii="Arial" w:eastAsia="MS Mincho" w:hAnsi="Arial" w:cs="Arial"/>
          <w:b/>
          <w:sz w:val="22"/>
        </w:rPr>
      </w:pPr>
    </w:p>
    <w:p w14:paraId="259C074E" w14:textId="39D42357" w:rsidR="003205A5" w:rsidRPr="000E1338" w:rsidRDefault="003205A5" w:rsidP="003205A5">
      <w:pPr>
        <w:spacing w:after="120"/>
        <w:ind w:left="1985" w:hanging="1985"/>
        <w:rPr>
          <w:rFonts w:ascii="Arial" w:eastAsiaTheme="minorEastAsia" w:hAnsi="Arial" w:cs="Arial"/>
          <w:color w:val="000000"/>
          <w:sz w:val="22"/>
          <w:szCs w:val="22"/>
          <w:lang w:eastAsia="zh-CN"/>
        </w:rPr>
      </w:pPr>
      <w:r w:rsidRPr="000E1338">
        <w:rPr>
          <w:rFonts w:ascii="Arial" w:eastAsia="MS Mincho" w:hAnsi="Arial" w:cs="Arial"/>
          <w:b/>
          <w:color w:val="000000" w:themeColor="text1"/>
          <w:sz w:val="22"/>
          <w:szCs w:val="22"/>
        </w:rPr>
        <w:t>Title:</w:t>
      </w:r>
      <w:r w:rsidRPr="000E1338">
        <w:tab/>
      </w:r>
      <w:r w:rsidRPr="00B26DEE">
        <w:rPr>
          <w:rFonts w:ascii="Arial" w:eastAsia="MS Mincho" w:hAnsi="Arial" w:cs="Arial"/>
          <w:color w:val="000000" w:themeColor="text1"/>
          <w:sz w:val="22"/>
          <w:szCs w:val="22"/>
        </w:rPr>
        <w:t>Power domain enhancements for single carrier</w:t>
      </w:r>
    </w:p>
    <w:p w14:paraId="282755FA" w14:textId="071AB31C" w:rsidR="00C24D2F" w:rsidRPr="000E133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E1338">
        <w:rPr>
          <w:rFonts w:ascii="Arial" w:eastAsia="MS Mincho" w:hAnsi="Arial" w:cs="Arial"/>
          <w:b/>
          <w:color w:val="000000"/>
          <w:sz w:val="22"/>
        </w:rPr>
        <w:t xml:space="preserve">Agenda </w:t>
      </w:r>
      <w:r w:rsidR="007D19B7" w:rsidRPr="000E1338">
        <w:rPr>
          <w:rFonts w:ascii="Arial" w:eastAsia="MS Mincho" w:hAnsi="Arial" w:cs="Arial"/>
          <w:b/>
          <w:color w:val="000000"/>
          <w:sz w:val="22"/>
        </w:rPr>
        <w:t>item</w:t>
      </w:r>
      <w:r w:rsidRPr="000E1338">
        <w:rPr>
          <w:rFonts w:ascii="Arial" w:eastAsia="MS Mincho" w:hAnsi="Arial" w:cs="Arial"/>
          <w:b/>
          <w:color w:val="000000"/>
          <w:sz w:val="22"/>
        </w:rPr>
        <w:t>:</w:t>
      </w:r>
      <w:r w:rsidRPr="000E1338">
        <w:rPr>
          <w:rFonts w:ascii="Arial" w:eastAsia="MS Mincho" w:hAnsi="Arial" w:cs="Arial"/>
          <w:b/>
          <w:color w:val="000000"/>
          <w:sz w:val="22"/>
        </w:rPr>
        <w:tab/>
      </w:r>
      <w:r w:rsidRPr="000E1338">
        <w:rPr>
          <w:rFonts w:ascii="Arial" w:eastAsia="MS Mincho" w:hAnsi="Arial" w:cs="Arial"/>
          <w:b/>
          <w:color w:val="000000"/>
          <w:sz w:val="22"/>
          <w:lang w:eastAsia="ja-JP"/>
        </w:rPr>
        <w:tab/>
      </w:r>
      <w:r w:rsidRPr="000E1338">
        <w:rPr>
          <w:rFonts w:ascii="Arial" w:eastAsia="MS Mincho" w:hAnsi="Arial" w:cs="Arial"/>
          <w:b/>
          <w:color w:val="000000"/>
          <w:sz w:val="22"/>
          <w:lang w:eastAsia="ja-JP"/>
        </w:rPr>
        <w:tab/>
      </w:r>
      <w:r w:rsidR="008B63AC" w:rsidRPr="00B26DEE">
        <w:rPr>
          <w:rFonts w:ascii="Arial" w:eastAsia="MS Mincho" w:hAnsi="Arial" w:cs="Arial"/>
          <w:bCs/>
          <w:color w:val="000000"/>
          <w:sz w:val="22"/>
          <w:lang w:eastAsia="ja-JP"/>
        </w:rPr>
        <w:t>6.1.1.2.1</w:t>
      </w:r>
    </w:p>
    <w:p w14:paraId="50D5329D" w14:textId="6AA99F59" w:rsidR="00915D73" w:rsidRPr="000E1338" w:rsidRDefault="00915D73" w:rsidP="00915D73">
      <w:pPr>
        <w:spacing w:after="120"/>
        <w:ind w:left="1985" w:hanging="1985"/>
        <w:rPr>
          <w:rFonts w:ascii="Arial" w:hAnsi="Arial" w:cs="Arial"/>
          <w:color w:val="000000"/>
          <w:sz w:val="22"/>
          <w:lang w:eastAsia="zh-CN"/>
        </w:rPr>
      </w:pPr>
      <w:r w:rsidRPr="000E1338">
        <w:rPr>
          <w:rFonts w:ascii="Arial" w:eastAsia="MS Mincho" w:hAnsi="Arial" w:cs="Arial"/>
          <w:b/>
          <w:sz w:val="22"/>
        </w:rPr>
        <w:t>Source:</w:t>
      </w:r>
      <w:r w:rsidRPr="000E1338">
        <w:rPr>
          <w:rFonts w:ascii="Arial" w:eastAsia="MS Mincho" w:hAnsi="Arial" w:cs="Arial"/>
          <w:b/>
          <w:sz w:val="22"/>
        </w:rPr>
        <w:tab/>
      </w:r>
      <w:r w:rsidR="00532C8A" w:rsidRPr="000E1338">
        <w:rPr>
          <w:rFonts w:ascii="Arial" w:hAnsi="Arial" w:cs="Arial"/>
          <w:color w:val="000000"/>
          <w:sz w:val="22"/>
          <w:lang w:eastAsia="zh-CN"/>
        </w:rPr>
        <w:t>Nokia</w:t>
      </w:r>
    </w:p>
    <w:p w14:paraId="67B0962B" w14:textId="26A2B5D5" w:rsidR="00915D73" w:rsidRPr="000E1338" w:rsidRDefault="00915D73" w:rsidP="00915D73">
      <w:pPr>
        <w:spacing w:after="120"/>
        <w:ind w:left="1985" w:hanging="1985"/>
        <w:rPr>
          <w:rFonts w:ascii="Arial" w:eastAsiaTheme="minorEastAsia" w:hAnsi="Arial" w:cs="Arial"/>
          <w:sz w:val="22"/>
          <w:lang w:eastAsia="zh-CN"/>
        </w:rPr>
      </w:pPr>
      <w:r w:rsidRPr="000E1338">
        <w:rPr>
          <w:rFonts w:ascii="Arial" w:eastAsia="MS Mincho" w:hAnsi="Arial" w:cs="Arial"/>
          <w:b/>
          <w:color w:val="000000"/>
          <w:sz w:val="22"/>
        </w:rPr>
        <w:t>Document for:</w:t>
      </w:r>
      <w:r w:rsidRPr="000E1338">
        <w:rPr>
          <w:rFonts w:ascii="Arial" w:eastAsia="MS Mincho" w:hAnsi="Arial" w:cs="Arial"/>
          <w:b/>
          <w:color w:val="000000"/>
          <w:sz w:val="22"/>
        </w:rPr>
        <w:tab/>
      </w:r>
      <w:r w:rsidR="008B63AC">
        <w:rPr>
          <w:rFonts w:ascii="Arial" w:eastAsiaTheme="minorEastAsia" w:hAnsi="Arial" w:cs="Arial"/>
          <w:color w:val="000000"/>
          <w:sz w:val="22"/>
          <w:lang w:eastAsia="zh-CN"/>
        </w:rPr>
        <w:t>Approval</w:t>
      </w:r>
    </w:p>
    <w:p w14:paraId="4A0AE149" w14:textId="4268E307" w:rsidR="005D7AF8" w:rsidRPr="000E1338" w:rsidRDefault="00915D73" w:rsidP="00EA4F75">
      <w:pPr>
        <w:pStyle w:val="Heading1"/>
        <w:rPr>
          <w:rFonts w:eastAsiaTheme="minorEastAsia" w:cs="Arial"/>
          <w:lang w:val="en-US" w:eastAsia="zh-CN"/>
        </w:rPr>
      </w:pPr>
      <w:r w:rsidRPr="000E1338">
        <w:rPr>
          <w:rFonts w:cs="Arial"/>
          <w:lang w:val="en-US" w:eastAsia="ja-JP"/>
        </w:rPr>
        <w:t>Introduction</w:t>
      </w:r>
    </w:p>
    <w:p w14:paraId="694C1609" w14:textId="489C3462" w:rsidR="006C05E5" w:rsidRPr="00E21479" w:rsidRDefault="00DA10B8" w:rsidP="00E21479">
      <w:pPr>
        <w:jc w:val="both"/>
      </w:pPr>
      <w:r w:rsidRPr="000E1338">
        <w:rPr>
          <w:rFonts w:ascii="Arial" w:hAnsi="Arial" w:cs="Arial"/>
        </w:rPr>
        <w:t xml:space="preserve">The following MPR reduction work has been approved as part of the RAN4 Rel-19 [1]. One motivation for this work is generally relaxing requirements for UEs that have such frequency allocation that makes meeting the requirements less important e.g. inner allocation, UE channel bandwidth within BS bandwidth. Based on RAN4 discussions another motivation is lower complexity UEs such as </w:t>
      </w:r>
      <w:proofErr w:type="spellStart"/>
      <w:r w:rsidRPr="000E1338">
        <w:rPr>
          <w:rFonts w:ascii="Arial" w:hAnsi="Arial" w:cs="Arial"/>
        </w:rPr>
        <w:t>RedCap</w:t>
      </w:r>
      <w:proofErr w:type="spellEnd"/>
      <w:r w:rsidRPr="000E1338">
        <w:rPr>
          <w:rFonts w:ascii="Arial" w:hAnsi="Arial" w:cs="Arial"/>
        </w:rPr>
        <w:t xml:space="preserve"> UEs that may not be able to meet all the current requirements. Such UEs would need to be operated so that they always have allocation allowing relaxed requirements e.g. the UE channel bandwidth is within BS channel bandwidth.</w:t>
      </w:r>
    </w:p>
    <w:p w14:paraId="7A33CDB3" w14:textId="065959AB" w:rsidR="0080494B" w:rsidRPr="00E21479" w:rsidRDefault="004C259C" w:rsidP="0080494B">
      <w:pPr>
        <w:spacing w:after="120"/>
        <w:rPr>
          <w:rFonts w:ascii="Arial" w:hAnsi="Arial" w:cs="Arial"/>
        </w:rPr>
      </w:pPr>
      <w:r>
        <w:t> </w:t>
      </w:r>
      <w:r w:rsidR="0080494B" w:rsidRPr="63A81191">
        <w:rPr>
          <w:rFonts w:ascii="Arial" w:hAnsi="Arial" w:cs="Arial"/>
        </w:rPr>
        <w:t>In RAN</w:t>
      </w:r>
      <w:r w:rsidR="5C2BEF84" w:rsidRPr="63A81191">
        <w:rPr>
          <w:rFonts w:ascii="Arial" w:hAnsi="Arial" w:cs="Arial"/>
        </w:rPr>
        <w:t>4</w:t>
      </w:r>
      <w:r w:rsidR="0080494B" w:rsidRPr="63A81191">
        <w:rPr>
          <w:rFonts w:ascii="Arial" w:hAnsi="Arial" w:cs="Arial"/>
        </w:rPr>
        <w:t xml:space="preserve">#111 meeting, the </w:t>
      </w:r>
      <w:proofErr w:type="gramStart"/>
      <w:r w:rsidR="0080494B" w:rsidRPr="63A81191">
        <w:rPr>
          <w:rFonts w:ascii="Arial" w:hAnsi="Arial" w:cs="Arial"/>
        </w:rPr>
        <w:t>WF[</w:t>
      </w:r>
      <w:proofErr w:type="gramEnd"/>
      <w:r w:rsidR="0080494B" w:rsidRPr="63A81191">
        <w:rPr>
          <w:rFonts w:ascii="Arial" w:hAnsi="Arial" w:cs="Arial"/>
        </w:rPr>
        <w:t xml:space="preserve">1] has been agreed and the details about power domain enhancement for single carrier are as follows: </w:t>
      </w:r>
    </w:p>
    <w:tbl>
      <w:tblPr>
        <w:tblStyle w:val="TableGrid"/>
        <w:tblW w:w="0" w:type="auto"/>
        <w:tblLook w:val="04A0" w:firstRow="1" w:lastRow="0" w:firstColumn="1" w:lastColumn="0" w:noHBand="0" w:noVBand="1"/>
      </w:tblPr>
      <w:tblGrid>
        <w:gridCol w:w="9629"/>
      </w:tblGrid>
      <w:tr w:rsidR="0080494B" w:rsidRPr="000E1338" w14:paraId="0E622578" w14:textId="77777777" w:rsidTr="001A0EBF">
        <w:tc>
          <w:tcPr>
            <w:tcW w:w="9629" w:type="dxa"/>
          </w:tcPr>
          <w:p w14:paraId="306739B9" w14:textId="77777777" w:rsidR="0080494B" w:rsidRPr="00E21479" w:rsidRDefault="0080494B" w:rsidP="001A0EBF">
            <w:pPr>
              <w:rPr>
                <w:rFonts w:ascii="Arial" w:hAnsi="Arial" w:cs="Arial"/>
                <w:b/>
              </w:rPr>
            </w:pPr>
            <w:r w:rsidRPr="00E21479">
              <w:rPr>
                <w:rFonts w:ascii="Arial" w:eastAsia="Times New Roman" w:hAnsi="Arial" w:cs="Arial"/>
                <w:sz w:val="24"/>
                <w:lang w:eastAsia="en-GB"/>
              </w:rPr>
              <w:t>1.1 Consideration on relaxation of requirements for identified scenarios</w:t>
            </w:r>
          </w:p>
          <w:p w14:paraId="031E450E" w14:textId="77777777" w:rsidR="0080494B" w:rsidRPr="00E21479" w:rsidRDefault="0080494B" w:rsidP="001A0EBF">
            <w:pPr>
              <w:rPr>
                <w:rFonts w:ascii="Arial" w:eastAsia="Times New Roman" w:hAnsi="Arial" w:cs="Arial"/>
                <w:b/>
              </w:rPr>
            </w:pPr>
            <w:r w:rsidRPr="00E21479">
              <w:rPr>
                <w:rFonts w:ascii="Arial" w:eastAsia="Times New Roman" w:hAnsi="Arial" w:cs="Arial"/>
                <w:b/>
              </w:rPr>
              <w:t xml:space="preserve">Agreement in main session: </w:t>
            </w:r>
          </w:p>
          <w:p w14:paraId="3B4BCB34" w14:textId="77777777" w:rsidR="0080494B" w:rsidRPr="00E21479" w:rsidRDefault="0080494B" w:rsidP="0080494B">
            <w:pPr>
              <w:numPr>
                <w:ilvl w:val="0"/>
                <w:numId w:val="28"/>
              </w:numPr>
              <w:rPr>
                <w:rFonts w:ascii="Arial" w:eastAsia="Times New Roman" w:hAnsi="Arial" w:cs="Arial"/>
                <w:iCs/>
              </w:rPr>
            </w:pPr>
            <w:r w:rsidRPr="00E21479">
              <w:rPr>
                <w:rFonts w:ascii="Arial" w:eastAsia="DengXian" w:hAnsi="Arial" w:cs="Arial"/>
                <w:iCs/>
              </w:rPr>
              <w:t xml:space="preserve">No relaxation of level of spurious emission requirements </w:t>
            </w:r>
          </w:p>
          <w:p w14:paraId="65BF6EAB" w14:textId="77777777" w:rsidR="0080494B" w:rsidRPr="00E21479" w:rsidRDefault="0080494B" w:rsidP="0080494B">
            <w:pPr>
              <w:numPr>
                <w:ilvl w:val="1"/>
                <w:numId w:val="28"/>
              </w:numPr>
              <w:rPr>
                <w:rFonts w:ascii="Arial" w:eastAsia="Times New Roman" w:hAnsi="Arial" w:cs="Arial"/>
                <w:iCs/>
              </w:rPr>
            </w:pPr>
            <w:r w:rsidRPr="00E21479">
              <w:rPr>
                <w:rFonts w:ascii="Arial" w:eastAsia="DengXian" w:hAnsi="Arial" w:cs="Arial"/>
                <w:iCs/>
              </w:rPr>
              <w:t>FFS on whether to change the spurious emission boundary</w:t>
            </w:r>
          </w:p>
          <w:p w14:paraId="7C0592B9" w14:textId="77777777" w:rsidR="0080494B" w:rsidRPr="00E21479" w:rsidRDefault="0080494B" w:rsidP="001A0EBF">
            <w:pPr>
              <w:keepNext/>
              <w:keepLines/>
              <w:spacing w:before="180"/>
              <w:ind w:left="1134" w:hanging="1134"/>
              <w:outlineLvl w:val="1"/>
              <w:rPr>
                <w:rFonts w:ascii="Arial" w:eastAsia="Times New Roman" w:hAnsi="Arial" w:cs="Arial"/>
                <w:sz w:val="24"/>
                <w:lang w:eastAsia="en-GB"/>
              </w:rPr>
            </w:pPr>
            <w:r w:rsidRPr="00E21479">
              <w:rPr>
                <w:rFonts w:ascii="Arial" w:eastAsia="Times New Roman" w:hAnsi="Arial" w:cs="Arial"/>
                <w:sz w:val="24"/>
                <w:lang w:eastAsia="en-GB"/>
              </w:rPr>
              <w:t>1.2. Mechanisms for enabling MPR reduction and/or power boosting</w:t>
            </w:r>
          </w:p>
          <w:p w14:paraId="7CDAC607" w14:textId="77777777" w:rsidR="0080494B" w:rsidRPr="00E21479" w:rsidRDefault="0080494B" w:rsidP="001A0EBF">
            <w:pPr>
              <w:spacing w:after="120"/>
              <w:rPr>
                <w:rFonts w:ascii="Arial" w:eastAsia="SimSun" w:hAnsi="Arial" w:cs="Arial"/>
                <w:color w:val="0070C0"/>
                <w:szCs w:val="24"/>
              </w:rPr>
            </w:pPr>
            <w:r w:rsidRPr="00E21479">
              <w:rPr>
                <w:rFonts w:ascii="Arial" w:eastAsia="Times New Roman" w:hAnsi="Arial" w:cs="Arial"/>
                <w:b/>
              </w:rPr>
              <w:t>Way forward:</w:t>
            </w:r>
            <w:r w:rsidRPr="00E21479">
              <w:rPr>
                <w:rFonts w:ascii="Arial" w:eastAsia="SimSun" w:hAnsi="Arial" w:cs="Arial"/>
                <w:color w:val="0070C0"/>
                <w:szCs w:val="24"/>
              </w:rPr>
              <w:t xml:space="preserve"> </w:t>
            </w:r>
          </w:p>
          <w:p w14:paraId="6FEC0070" w14:textId="77777777" w:rsidR="0080494B" w:rsidRPr="00E21479" w:rsidRDefault="0080494B" w:rsidP="0080494B">
            <w:pPr>
              <w:numPr>
                <w:ilvl w:val="0"/>
                <w:numId w:val="4"/>
              </w:numPr>
              <w:spacing w:after="120"/>
              <w:ind w:left="360"/>
              <w:rPr>
                <w:rFonts w:ascii="Arial" w:eastAsia="SimSun" w:hAnsi="Arial" w:cs="Arial"/>
                <w:szCs w:val="24"/>
              </w:rPr>
            </w:pPr>
            <w:r w:rsidRPr="00E21479">
              <w:rPr>
                <w:rFonts w:ascii="Arial" w:eastAsia="SimSun" w:hAnsi="Arial" w:cs="Arial"/>
                <w:szCs w:val="24"/>
              </w:rPr>
              <w:t>Study the approach to convert full RB allocation in UE CBW to “inner RB allocation” with an extended UE BW, e.g. each side of the UE BW is equal to ½ of the UE BW, inside a larger BS CBW as starting point with consideration of the following aspects</w:t>
            </w:r>
          </w:p>
          <w:p w14:paraId="4BD9B94E" w14:textId="77777777" w:rsidR="0080494B" w:rsidRPr="00E21479" w:rsidRDefault="0080494B" w:rsidP="0080494B">
            <w:pPr>
              <w:numPr>
                <w:ilvl w:val="1"/>
                <w:numId w:val="4"/>
              </w:numPr>
              <w:spacing w:after="120"/>
              <w:ind w:left="1080"/>
              <w:rPr>
                <w:rFonts w:ascii="Arial" w:eastAsia="SimSun" w:hAnsi="Arial" w:cs="Arial"/>
                <w:szCs w:val="24"/>
              </w:rPr>
            </w:pPr>
            <w:r w:rsidRPr="00E21479">
              <w:rPr>
                <w:rFonts w:ascii="Arial" w:eastAsia="SimSun" w:hAnsi="Arial" w:cs="Arial"/>
                <w:szCs w:val="24"/>
              </w:rPr>
              <w:t>The edge of the extended UE BW, i.e. the UE CBW plus the shifted frequency symmetrically at each side of the UE CBW, should be inside BS CBW or at least aligned with the BS CBW edge</w:t>
            </w:r>
          </w:p>
          <w:p w14:paraId="7AA6BF79" w14:textId="77777777" w:rsidR="0080494B" w:rsidRPr="00E21479" w:rsidRDefault="0080494B" w:rsidP="0080494B">
            <w:pPr>
              <w:numPr>
                <w:ilvl w:val="2"/>
                <w:numId w:val="4"/>
              </w:numPr>
              <w:spacing w:after="120"/>
              <w:ind w:left="1800"/>
              <w:rPr>
                <w:rFonts w:ascii="Arial" w:eastAsia="SimSun" w:hAnsi="Arial" w:cs="Arial"/>
                <w:szCs w:val="24"/>
              </w:rPr>
            </w:pPr>
            <w:r w:rsidRPr="00E21479">
              <w:rPr>
                <w:rFonts w:ascii="Cambria Math" w:eastAsia="SimSun" w:hAnsi="Cambria Math" w:cs="Cambria Math"/>
                <w:szCs w:val="24"/>
              </w:rPr>
              <w:t>①</w:t>
            </w:r>
            <w:r w:rsidRPr="00E21479">
              <w:rPr>
                <w:rFonts w:ascii="Arial" w:eastAsia="SimSun" w:hAnsi="Arial" w:cs="Arial"/>
                <w:szCs w:val="24"/>
              </w:rPr>
              <w:t xml:space="preserve"> FFS feasibility of case where extended UE CBW edge exceeds the BS CBW edge, i.e. gap between edges of UE CBW and BS CBW &lt; 1/2 UE CBW</w:t>
            </w:r>
          </w:p>
          <w:p w14:paraId="6A0C7280" w14:textId="77777777" w:rsidR="0080494B" w:rsidRPr="00E21479" w:rsidRDefault="0080494B" w:rsidP="0080494B">
            <w:pPr>
              <w:numPr>
                <w:ilvl w:val="2"/>
                <w:numId w:val="4"/>
              </w:numPr>
              <w:spacing w:after="120"/>
              <w:ind w:left="1800"/>
              <w:rPr>
                <w:rFonts w:ascii="Arial" w:eastAsia="SimSun" w:hAnsi="Arial" w:cs="Arial"/>
                <w:szCs w:val="24"/>
              </w:rPr>
            </w:pPr>
            <w:r w:rsidRPr="00E21479">
              <w:rPr>
                <w:rFonts w:ascii="Cambria Math" w:eastAsia="SimSun" w:hAnsi="Cambria Math" w:cs="Cambria Math"/>
                <w:szCs w:val="24"/>
              </w:rPr>
              <w:t>②</w:t>
            </w:r>
            <w:r w:rsidRPr="00E21479">
              <w:rPr>
                <w:rFonts w:ascii="Arial" w:eastAsia="SimSun" w:hAnsi="Arial" w:cs="Arial"/>
                <w:szCs w:val="24"/>
              </w:rPr>
              <w:t xml:space="preserve"> FFS whether IBE is used between edges of UE CBW and BS CBW or between edges of UE CBW and extended UE CBW</w:t>
            </w:r>
          </w:p>
          <w:p w14:paraId="7A9187EA" w14:textId="77777777" w:rsidR="0080494B" w:rsidRPr="00E21479" w:rsidRDefault="0080494B" w:rsidP="0080494B">
            <w:pPr>
              <w:numPr>
                <w:ilvl w:val="2"/>
                <w:numId w:val="4"/>
              </w:numPr>
              <w:spacing w:after="120"/>
              <w:ind w:left="1800"/>
              <w:rPr>
                <w:rFonts w:ascii="Arial" w:eastAsia="SimSun" w:hAnsi="Arial" w:cs="Arial"/>
                <w:szCs w:val="24"/>
              </w:rPr>
            </w:pPr>
            <w:r w:rsidRPr="00E21479">
              <w:rPr>
                <w:rFonts w:ascii="Cambria Math" w:eastAsia="SimSun" w:hAnsi="Cambria Math" w:cs="Cambria Math"/>
                <w:szCs w:val="24"/>
              </w:rPr>
              <w:t>③</w:t>
            </w:r>
            <w:r w:rsidRPr="00E21479">
              <w:rPr>
                <w:rFonts w:ascii="Arial" w:eastAsia="SimSun" w:hAnsi="Arial" w:cs="Arial"/>
                <w:szCs w:val="24"/>
              </w:rPr>
              <w:t xml:space="preserve"> FFS ACLR and SEM are applicable from the edge of extended UE CBW or edge of BS CBW, i.e. the start </w:t>
            </w:r>
            <w:proofErr w:type="gramStart"/>
            <w:r w:rsidRPr="00E21479">
              <w:rPr>
                <w:rFonts w:ascii="Arial" w:eastAsia="SimSun" w:hAnsi="Arial" w:cs="Arial"/>
                <w:szCs w:val="24"/>
              </w:rPr>
              <w:t>point</w:t>
            </w:r>
            <w:proofErr w:type="gramEnd"/>
            <w:r w:rsidRPr="00E21479">
              <w:rPr>
                <w:rFonts w:ascii="Arial" w:eastAsia="SimSun" w:hAnsi="Arial" w:cs="Arial"/>
                <w:szCs w:val="24"/>
              </w:rPr>
              <w:t xml:space="preserve"> of Δf</w:t>
            </w:r>
            <w:r w:rsidRPr="00E21479">
              <w:rPr>
                <w:rFonts w:ascii="Arial" w:eastAsia="SimSun" w:hAnsi="Arial" w:cs="Arial"/>
                <w:szCs w:val="24"/>
                <w:vertAlign w:val="subscript"/>
              </w:rPr>
              <w:t>OOB</w:t>
            </w:r>
          </w:p>
          <w:p w14:paraId="3C182008" w14:textId="77777777" w:rsidR="0080494B" w:rsidRPr="00E21479" w:rsidRDefault="0080494B" w:rsidP="0080494B">
            <w:pPr>
              <w:numPr>
                <w:ilvl w:val="2"/>
                <w:numId w:val="4"/>
              </w:numPr>
              <w:spacing w:after="120"/>
              <w:ind w:left="1800"/>
              <w:rPr>
                <w:rFonts w:ascii="Arial" w:eastAsia="SimSun" w:hAnsi="Arial" w:cs="Arial"/>
                <w:szCs w:val="24"/>
              </w:rPr>
            </w:pPr>
            <w:r w:rsidRPr="00E21479">
              <w:rPr>
                <w:rFonts w:ascii="Cambria Math" w:eastAsia="SimSun" w:hAnsi="Cambria Math" w:cs="Cambria Math"/>
                <w:szCs w:val="24"/>
              </w:rPr>
              <w:t>④</w:t>
            </w:r>
            <w:r w:rsidRPr="00E21479">
              <w:rPr>
                <w:rFonts w:ascii="Arial" w:eastAsia="SimSun" w:hAnsi="Arial" w:cs="Arial"/>
                <w:szCs w:val="24"/>
              </w:rPr>
              <w:t xml:space="preserve"> FFS integral region and boundary of OOBE is based on extended UE CBW or UE CBW</w:t>
            </w:r>
          </w:p>
          <w:p w14:paraId="0491AED9" w14:textId="77777777" w:rsidR="0080494B" w:rsidRPr="00E21479" w:rsidRDefault="0080494B" w:rsidP="001A0EBF">
            <w:pPr>
              <w:spacing w:after="120"/>
              <w:jc w:val="center"/>
              <w:rPr>
                <w:rFonts w:ascii="Arial" w:eastAsia="Times New Roman" w:hAnsi="Arial" w:cs="Arial"/>
                <w:color w:val="0070C0"/>
                <w:szCs w:val="24"/>
              </w:rPr>
            </w:pPr>
            <w:r w:rsidRPr="00E21479">
              <w:rPr>
                <w:rFonts w:ascii="Arial" w:eastAsia="Times New Roman" w:hAnsi="Arial" w:cs="Arial"/>
                <w:noProof/>
                <w:color w:val="0070C0"/>
                <w:szCs w:val="24"/>
              </w:rPr>
              <w:lastRenderedPageBreak/>
              <w:drawing>
                <wp:inline distT="0" distB="0" distL="0" distR="0" wp14:anchorId="60E7E92E" wp14:editId="4A66E905">
                  <wp:extent cx="4603749" cy="2590702"/>
                  <wp:effectExtent l="0" t="0" r="6985" b="0"/>
                  <wp:docPr id="2" name="图片 2" descr="A diagram of 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diagram of a machin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08A3C8FC" w14:textId="32099B11" w:rsidR="0080494B" w:rsidRPr="00E21479" w:rsidRDefault="0080494B" w:rsidP="00E21479">
            <w:pPr>
              <w:numPr>
                <w:ilvl w:val="0"/>
                <w:numId w:val="4"/>
              </w:numPr>
              <w:spacing w:after="120"/>
              <w:ind w:left="360"/>
              <w:rPr>
                <w:rFonts w:eastAsia="SimSun"/>
                <w:szCs w:val="24"/>
              </w:rPr>
            </w:pPr>
            <w:r w:rsidRPr="00E21479">
              <w:rPr>
                <w:rFonts w:ascii="Arial" w:eastAsia="SimSun" w:hAnsi="Arial" w:cs="Arial"/>
                <w:szCs w:val="24"/>
              </w:rPr>
              <w:t>Other mechanisms are not precluded</w:t>
            </w:r>
          </w:p>
        </w:tc>
      </w:tr>
    </w:tbl>
    <w:p w14:paraId="782FDD62" w14:textId="66442FBA" w:rsidR="007B3EC5" w:rsidRPr="000E1338" w:rsidRDefault="007B3EC5" w:rsidP="007B3EC5">
      <w:pPr>
        <w:pStyle w:val="paragraph"/>
        <w:spacing w:before="0" w:beforeAutospacing="0" w:after="0" w:afterAutospacing="0"/>
        <w:textAlignment w:val="baseline"/>
        <w:rPr>
          <w:rFonts w:ascii="Arial" w:hAnsi="Arial" w:cs="Arial"/>
          <w:i/>
          <w:color w:val="0070C0"/>
          <w:lang w:eastAsia="zh-CN"/>
        </w:rPr>
      </w:pPr>
    </w:p>
    <w:p w14:paraId="79D5194F" w14:textId="77777777" w:rsidR="00EA4F75" w:rsidRPr="000E1338" w:rsidRDefault="00EA4F75" w:rsidP="00EA4F75">
      <w:pPr>
        <w:pStyle w:val="Heading1"/>
        <w:rPr>
          <w:rFonts w:cs="Arial"/>
          <w:lang w:val="en-US"/>
        </w:rPr>
      </w:pPr>
      <w:r w:rsidRPr="000E1338">
        <w:rPr>
          <w:rFonts w:cs="Arial"/>
          <w:lang w:val="en-US"/>
        </w:rPr>
        <w:t>Discussion</w:t>
      </w:r>
    </w:p>
    <w:p w14:paraId="2CFA1992" w14:textId="73A324DD" w:rsidR="006F1404" w:rsidRPr="00E21479" w:rsidRDefault="008B1125" w:rsidP="63A81191">
      <w:pPr>
        <w:rPr>
          <w:rFonts w:ascii="Arial" w:hAnsi="Arial" w:cs="Arial"/>
          <w:lang w:eastAsia="zh-CN"/>
        </w:rPr>
      </w:pPr>
      <w:r w:rsidRPr="63A81191">
        <w:rPr>
          <w:rFonts w:ascii="Arial" w:hAnsi="Arial" w:cs="Arial"/>
          <w:lang w:eastAsia="zh-CN"/>
        </w:rPr>
        <w:t>In RAN</w:t>
      </w:r>
      <w:r w:rsidR="1055069C" w:rsidRPr="63A81191">
        <w:rPr>
          <w:rFonts w:ascii="Arial" w:hAnsi="Arial" w:cs="Arial"/>
          <w:lang w:eastAsia="zh-CN"/>
        </w:rPr>
        <w:t>4</w:t>
      </w:r>
      <w:r w:rsidRPr="63A81191">
        <w:rPr>
          <w:rFonts w:ascii="Arial" w:hAnsi="Arial" w:cs="Arial"/>
          <w:lang w:eastAsia="zh-CN"/>
        </w:rPr>
        <w:t>#112 meeting [</w:t>
      </w:r>
      <w:r w:rsidR="00DA10B8" w:rsidRPr="63A81191">
        <w:rPr>
          <w:rFonts w:ascii="Arial" w:hAnsi="Arial" w:cs="Arial"/>
          <w:lang w:eastAsia="zh-CN"/>
        </w:rPr>
        <w:t>2</w:t>
      </w:r>
      <w:r w:rsidRPr="63A81191">
        <w:rPr>
          <w:rFonts w:ascii="Arial" w:hAnsi="Arial" w:cs="Arial"/>
          <w:lang w:eastAsia="zh-CN"/>
        </w:rPr>
        <w:t xml:space="preserve">], </w:t>
      </w:r>
      <w:r w:rsidR="006F1404" w:rsidRPr="63A81191">
        <w:rPr>
          <w:rFonts w:ascii="Arial" w:hAnsi="Arial" w:cs="Arial"/>
          <w:lang w:eastAsia="zh-CN"/>
        </w:rPr>
        <w:t>several issues ha</w:t>
      </w:r>
      <w:r w:rsidR="775E5384" w:rsidRPr="63A81191">
        <w:rPr>
          <w:rFonts w:ascii="Arial" w:hAnsi="Arial" w:cs="Arial"/>
          <w:lang w:eastAsia="zh-CN"/>
        </w:rPr>
        <w:t>ve</w:t>
      </w:r>
      <w:r w:rsidR="006F1404" w:rsidRPr="63A81191">
        <w:rPr>
          <w:rFonts w:ascii="Arial" w:hAnsi="Arial" w:cs="Arial"/>
          <w:lang w:eastAsia="zh-CN"/>
        </w:rPr>
        <w:t xml:space="preserve"> been highlighted for the power domain enhancement for single </w:t>
      </w:r>
      <w:proofErr w:type="gramStart"/>
      <w:r w:rsidR="006F1404" w:rsidRPr="63A81191">
        <w:rPr>
          <w:rFonts w:ascii="Arial" w:hAnsi="Arial" w:cs="Arial"/>
          <w:lang w:eastAsia="zh-CN"/>
        </w:rPr>
        <w:t>carrier</w:t>
      </w:r>
      <w:r w:rsidRPr="63A81191">
        <w:rPr>
          <w:rFonts w:ascii="Arial" w:hAnsi="Arial" w:cs="Arial"/>
          <w:lang w:eastAsia="zh-CN"/>
        </w:rPr>
        <w:t xml:space="preserve"> </w:t>
      </w:r>
      <w:r w:rsidR="006F1404" w:rsidRPr="63A81191">
        <w:rPr>
          <w:rFonts w:ascii="Arial" w:hAnsi="Arial" w:cs="Arial"/>
          <w:lang w:eastAsia="zh-CN"/>
        </w:rPr>
        <w:t>:</w:t>
      </w:r>
      <w:proofErr w:type="gramEnd"/>
      <w:r w:rsidR="006F1404" w:rsidRPr="63A81191">
        <w:rPr>
          <w:color w:val="000000" w:themeColor="text1"/>
          <w:lang w:eastAsia="zh-CN"/>
        </w:rPr>
        <w:t xml:space="preserve"> </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5"/>
      </w:tblGrid>
      <w:tr w:rsidR="00E716BE" w:rsidRPr="000E1338" w14:paraId="25AB523A" w14:textId="77777777" w:rsidTr="63A81191">
        <w:trPr>
          <w:trHeight w:val="1755"/>
        </w:trPr>
        <w:tc>
          <w:tcPr>
            <w:tcW w:w="9405" w:type="dxa"/>
          </w:tcPr>
          <w:p w14:paraId="388FF891" w14:textId="77777777" w:rsidR="006F1404" w:rsidRPr="00E21479" w:rsidRDefault="006F1404" w:rsidP="00E21479">
            <w:pPr>
              <w:pStyle w:val="Heading4"/>
              <w:numPr>
                <w:ilvl w:val="0"/>
                <w:numId w:val="0"/>
              </w:numPr>
              <w:spacing w:after="60"/>
              <w:ind w:left="864" w:hanging="864"/>
              <w:rPr>
                <w:rFonts w:ascii="Times New Roman" w:hAnsi="Times New Roman"/>
                <w:b/>
                <w:color w:val="000000" w:themeColor="text1"/>
                <w:sz w:val="20"/>
                <w:lang w:val="en-US" w:eastAsia="ko-KR"/>
              </w:rPr>
            </w:pPr>
            <w:r w:rsidRPr="00E21479">
              <w:rPr>
                <w:rFonts w:ascii="Times New Roman" w:hAnsi="Times New Roman"/>
                <w:b/>
                <w:color w:val="000000" w:themeColor="text1"/>
                <w:sz w:val="20"/>
                <w:lang w:val="en-US" w:eastAsia="ko-KR"/>
              </w:rPr>
              <w:t>Issue 1-2-2: Approaches of converting outer RB allocation to inner RB allocation</w:t>
            </w:r>
          </w:p>
          <w:p w14:paraId="7860C090" w14:textId="3CBC4DF4" w:rsidR="006F1404" w:rsidRPr="00A93E70" w:rsidRDefault="0058428D" w:rsidP="00A93E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97C16">
              <w:rPr>
                <w:rFonts w:eastAsia="SimSun"/>
                <w:color w:val="000000" w:themeColor="text1"/>
                <w:szCs w:val="24"/>
                <w:lang w:eastAsia="zh-CN"/>
              </w:rPr>
              <w:t>WF</w:t>
            </w:r>
          </w:p>
          <w:p w14:paraId="0BFFEBE1" w14:textId="46244465" w:rsidR="006F1404" w:rsidRDefault="006F1404" w:rsidP="00E21479">
            <w:pPr>
              <w:pStyle w:val="Heading4"/>
              <w:numPr>
                <w:ilvl w:val="1"/>
                <w:numId w:val="4"/>
              </w:numPr>
              <w:spacing w:after="60"/>
              <w:rPr>
                <w:rFonts w:ascii="Times New Roman" w:hAnsi="Times New Roman"/>
                <w:bCs/>
                <w:color w:val="000000" w:themeColor="text1"/>
                <w:sz w:val="20"/>
                <w:lang w:val="en-US" w:eastAsia="ko-KR"/>
              </w:rPr>
            </w:pPr>
            <w:r w:rsidRPr="00E21479">
              <w:rPr>
                <w:rFonts w:ascii="Times New Roman" w:hAnsi="Times New Roman"/>
                <w:bCs/>
                <w:color w:val="000000" w:themeColor="text1"/>
                <w:sz w:val="20"/>
                <w:lang w:val="en-US" w:eastAsia="ko-KR"/>
              </w:rPr>
              <w:t>Focused on extended UE CBW on common issues, which could also be applied for BS CBW based approach</w:t>
            </w:r>
          </w:p>
          <w:p w14:paraId="66A28C72" w14:textId="77777777" w:rsidR="00102EAB" w:rsidRPr="00A93E70" w:rsidRDefault="00102EAB" w:rsidP="00A93E70">
            <w:pPr>
              <w:pStyle w:val="Heading4"/>
              <w:numPr>
                <w:ilvl w:val="0"/>
                <w:numId w:val="0"/>
              </w:numPr>
              <w:spacing w:before="0" w:after="60"/>
              <w:ind w:left="864" w:hanging="864"/>
              <w:rPr>
                <w:rFonts w:ascii="Times New Roman" w:hAnsi="Times New Roman"/>
                <w:b/>
                <w:color w:val="000000" w:themeColor="text1"/>
                <w:sz w:val="20"/>
                <w:lang w:val="en-US" w:eastAsia="ko-KR"/>
              </w:rPr>
            </w:pPr>
            <w:r w:rsidRPr="00A93E70">
              <w:rPr>
                <w:rFonts w:ascii="Times New Roman" w:hAnsi="Times New Roman"/>
                <w:b/>
                <w:color w:val="000000" w:themeColor="text1"/>
                <w:sz w:val="20"/>
                <w:lang w:val="en-US" w:eastAsia="ko-KR"/>
              </w:rPr>
              <w:t>Issue 1-2-3: whether extended UE CBW edge could exceed the BS CBW edge</w:t>
            </w:r>
          </w:p>
          <w:p w14:paraId="761ED255" w14:textId="77777777" w:rsidR="0058428D" w:rsidRPr="00297C16" w:rsidRDefault="0058428D" w:rsidP="005842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97C16">
              <w:rPr>
                <w:rFonts w:eastAsia="SimSun"/>
                <w:color w:val="000000" w:themeColor="text1"/>
                <w:szCs w:val="24"/>
                <w:lang w:eastAsia="zh-CN"/>
              </w:rPr>
              <w:t>WF</w:t>
            </w:r>
          </w:p>
          <w:p w14:paraId="42D8B2B6" w14:textId="746BF5CA" w:rsidR="00102EAB" w:rsidRPr="00A93E70" w:rsidRDefault="0058428D" w:rsidP="00A93E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97C16">
              <w:rPr>
                <w:rFonts w:eastAsia="SimSun"/>
                <w:color w:val="000000" w:themeColor="text1"/>
                <w:szCs w:val="24"/>
                <w:lang w:eastAsia="zh-CN"/>
              </w:rPr>
              <w:t>proposal 1 is agreeable</w:t>
            </w:r>
            <w:r>
              <w:rPr>
                <w:rFonts w:eastAsia="SimSun"/>
                <w:color w:val="000000" w:themeColor="text1"/>
                <w:szCs w:val="24"/>
                <w:lang w:eastAsia="zh-CN"/>
              </w:rPr>
              <w:t xml:space="preserve"> for singe CC case, FFS multi-CC/BS transmitted BW case</w:t>
            </w:r>
          </w:p>
          <w:p w14:paraId="5DD1EB40" w14:textId="21927E31" w:rsidR="006F1404" w:rsidRPr="00E21479" w:rsidRDefault="006F1404" w:rsidP="00A93E70">
            <w:pPr>
              <w:pStyle w:val="Heading4"/>
              <w:numPr>
                <w:ilvl w:val="0"/>
                <w:numId w:val="0"/>
              </w:numPr>
              <w:spacing w:before="0" w:after="60"/>
              <w:rPr>
                <w:rFonts w:ascii="Times New Roman" w:hAnsi="Times New Roman"/>
                <w:b/>
                <w:bCs/>
                <w:color w:val="000000" w:themeColor="text1"/>
                <w:sz w:val="20"/>
                <w:szCs w:val="20"/>
                <w:lang w:val="en-US" w:eastAsia="ko-KR"/>
              </w:rPr>
            </w:pPr>
            <w:r w:rsidRPr="63A81191">
              <w:rPr>
                <w:rFonts w:ascii="Times New Roman" w:hAnsi="Times New Roman"/>
                <w:b/>
                <w:bCs/>
                <w:color w:val="000000" w:themeColor="text1"/>
                <w:sz w:val="20"/>
                <w:szCs w:val="20"/>
                <w:lang w:val="en-US" w:eastAsia="ko-KR"/>
              </w:rPr>
              <w:t>Issue 1-2-4: Whether and where to use IBE in the larger BS CBW</w:t>
            </w:r>
          </w:p>
          <w:p w14:paraId="593AE91D" w14:textId="77777777" w:rsidR="006F1404" w:rsidRPr="000E1338" w:rsidRDefault="006F1404" w:rsidP="006F1404">
            <w:pPr>
              <w:pStyle w:val="ListParagraph"/>
              <w:numPr>
                <w:ilvl w:val="0"/>
                <w:numId w:val="4"/>
              </w:numPr>
              <w:overflowPunct/>
              <w:autoSpaceDE/>
              <w:autoSpaceDN/>
              <w:adjustRightInd/>
              <w:spacing w:after="120"/>
              <w:ind w:left="803" w:firstLineChars="0"/>
              <w:textAlignment w:val="auto"/>
              <w:rPr>
                <w:rFonts w:eastAsia="SimSun"/>
                <w:color w:val="000000" w:themeColor="text1"/>
                <w:szCs w:val="24"/>
                <w:lang w:eastAsia="zh-CN"/>
              </w:rPr>
            </w:pPr>
            <w:r w:rsidRPr="000E1338">
              <w:rPr>
                <w:rFonts w:eastAsia="SimSun"/>
                <w:color w:val="000000" w:themeColor="text1"/>
                <w:szCs w:val="24"/>
                <w:lang w:eastAsia="zh-CN"/>
              </w:rPr>
              <w:t>WF</w:t>
            </w:r>
          </w:p>
          <w:p w14:paraId="440DE8D5" w14:textId="77777777" w:rsidR="006F1404" w:rsidRPr="000E1338" w:rsidRDefault="006F1404" w:rsidP="006F1404">
            <w:pPr>
              <w:pStyle w:val="ListParagraph"/>
              <w:numPr>
                <w:ilvl w:val="1"/>
                <w:numId w:val="4"/>
              </w:numPr>
              <w:overflowPunct/>
              <w:autoSpaceDE/>
              <w:autoSpaceDN/>
              <w:adjustRightInd/>
              <w:spacing w:after="120"/>
              <w:ind w:left="1523" w:firstLineChars="0"/>
              <w:textAlignment w:val="auto"/>
              <w:rPr>
                <w:rFonts w:eastAsia="SimSun"/>
                <w:color w:val="000000" w:themeColor="text1"/>
                <w:szCs w:val="24"/>
                <w:lang w:eastAsia="zh-CN"/>
              </w:rPr>
            </w:pPr>
            <w:r w:rsidRPr="000E1338">
              <w:rPr>
                <w:rFonts w:eastAsia="SimSun"/>
                <w:color w:val="000000" w:themeColor="text1"/>
                <w:szCs w:val="24"/>
                <w:lang w:eastAsia="zh-CN"/>
              </w:rPr>
              <w:t>Focus on how to extend IBE for usage between edges of UE CBW and extended UE CBW</w:t>
            </w:r>
          </w:p>
          <w:p w14:paraId="3E10CD93" w14:textId="6B6AE7C5" w:rsidR="006F1404" w:rsidRPr="000E1338" w:rsidRDefault="006F1404" w:rsidP="63A81191">
            <w:pPr>
              <w:pStyle w:val="Heading4"/>
              <w:numPr>
                <w:ilvl w:val="0"/>
                <w:numId w:val="0"/>
              </w:numPr>
              <w:spacing w:before="0" w:after="60"/>
              <w:ind w:left="864" w:hanging="864"/>
              <w:rPr>
                <w:rFonts w:ascii="Times New Roman" w:hAnsi="Times New Roman"/>
                <w:b/>
                <w:bCs/>
                <w:color w:val="000000" w:themeColor="text1"/>
                <w:sz w:val="20"/>
                <w:szCs w:val="20"/>
                <w:u w:val="single"/>
                <w:lang w:val="en-US" w:eastAsia="ko-KR"/>
              </w:rPr>
            </w:pPr>
            <w:r w:rsidRPr="63A81191">
              <w:rPr>
                <w:rFonts w:ascii="Times New Roman" w:hAnsi="Times New Roman"/>
                <w:b/>
                <w:bCs/>
                <w:color w:val="000000" w:themeColor="text1"/>
                <w:sz w:val="20"/>
                <w:szCs w:val="20"/>
                <w:lang w:val="en-US" w:eastAsia="ko-KR"/>
              </w:rPr>
              <w:t>Issue 1-2-5: Boundary to apply ACLR and SEM</w:t>
            </w:r>
          </w:p>
        </w:tc>
      </w:tr>
    </w:tbl>
    <w:p w14:paraId="4C78BD30" w14:textId="77777777" w:rsidR="008B1125" w:rsidRPr="000E1338" w:rsidRDefault="008B1125" w:rsidP="007B3EC5">
      <w:pPr>
        <w:pStyle w:val="ListParagraph"/>
        <w:ind w:firstLineChars="0" w:firstLine="0"/>
        <w:jc w:val="both"/>
        <w:rPr>
          <w:rFonts w:ascii="Arial" w:eastAsia="Times New Roman" w:hAnsi="Arial" w:cs="Arial"/>
        </w:rPr>
      </w:pPr>
    </w:p>
    <w:p w14:paraId="597E675F" w14:textId="177EFB53" w:rsidR="0062592A" w:rsidRPr="000E1338" w:rsidRDefault="00EB1CBD" w:rsidP="00EE5E68">
      <w:pPr>
        <w:pStyle w:val="ListParagraph"/>
        <w:ind w:firstLineChars="0" w:firstLine="0"/>
        <w:jc w:val="both"/>
        <w:rPr>
          <w:rFonts w:ascii="Arial" w:hAnsi="Arial" w:cs="Arial"/>
        </w:rPr>
      </w:pPr>
      <w:r w:rsidRPr="63A81191">
        <w:rPr>
          <w:rFonts w:ascii="Arial" w:hAnsi="Arial" w:cs="Arial"/>
        </w:rPr>
        <w:t>To ensure consistent performance and compliance, the extended UE channel bandwidth (UE CBW) should adhere to the same conditions and rules originally applied to the UE CBW, including parameters like ACLR, IBE, and SEM. This approach maintains the integrity of the system and avoids any potential performance degradation or non-compliance issues. To maintain efficient resource allocation and avoid interference, the extended UE channel bandwidth (UE CBW) should always be contained within the base station channel bandwidth (BS CBW). This ensures that all UE resource blocks (RBs) remain within the allocation of the BS CBW, preventing any potential conflicts or overlaps with other users in the cell.</w:t>
      </w:r>
    </w:p>
    <w:p w14:paraId="00E465BB" w14:textId="66813CCE" w:rsidR="006C4A54" w:rsidRPr="00E21479" w:rsidRDefault="006C4A54" w:rsidP="0062592A">
      <w:pPr>
        <w:pStyle w:val="ListParagraph"/>
        <w:ind w:firstLineChars="0" w:firstLine="0"/>
        <w:jc w:val="both"/>
        <w:rPr>
          <w:rFonts w:ascii="Arial" w:hAnsi="Arial" w:cs="Arial"/>
          <w:b/>
          <w:bCs/>
        </w:rPr>
      </w:pPr>
      <w:r w:rsidRPr="63A81191">
        <w:rPr>
          <w:rFonts w:ascii="Arial" w:hAnsi="Arial" w:cs="Arial"/>
          <w:b/>
          <w:bCs/>
        </w:rPr>
        <w:t>P</w:t>
      </w:r>
      <w:r w:rsidR="0062592A" w:rsidRPr="63A81191">
        <w:rPr>
          <w:rFonts w:ascii="Arial" w:hAnsi="Arial" w:cs="Arial"/>
          <w:b/>
          <w:bCs/>
        </w:rPr>
        <w:t>ro</w:t>
      </w:r>
      <w:r w:rsidRPr="63A81191">
        <w:rPr>
          <w:rFonts w:ascii="Arial" w:hAnsi="Arial" w:cs="Arial"/>
          <w:b/>
          <w:bCs/>
        </w:rPr>
        <w:t>posal 1: UE CBW extension should not exceed the BS CBW, such that we want to keep all the UE RBs allocation inside BS CBW</w:t>
      </w:r>
    </w:p>
    <w:p w14:paraId="11FA8B9D" w14:textId="77777777" w:rsidR="0062592A" w:rsidRDefault="000E1338" w:rsidP="006C4A54">
      <w:pPr>
        <w:pStyle w:val="ListParagraph"/>
        <w:ind w:firstLineChars="0" w:firstLine="0"/>
        <w:jc w:val="both"/>
        <w:rPr>
          <w:rFonts w:ascii="Arial" w:hAnsi="Arial" w:cs="Arial"/>
        </w:rPr>
      </w:pPr>
      <w:r w:rsidRPr="00E21479">
        <w:rPr>
          <w:rFonts w:ascii="Arial" w:hAnsi="Arial" w:cs="Arial"/>
        </w:rPr>
        <w:t>To preserve the integrity and compatibility of the existing system, it is crucial to maintain the current ACLR (Adjacent Channel Leakage Ratio) and SEM (Spectral Emission Mask) requirements without relaxation</w:t>
      </w:r>
      <w:r>
        <w:rPr>
          <w:rFonts w:ascii="Arial" w:hAnsi="Arial" w:cs="Arial"/>
        </w:rPr>
        <w:t xml:space="preserve"> at the edge the BS CBW</w:t>
      </w:r>
    </w:p>
    <w:p w14:paraId="49ACB788" w14:textId="14B29653" w:rsidR="000E1338" w:rsidRPr="00E21479" w:rsidRDefault="0062592A" w:rsidP="006C4A54">
      <w:pPr>
        <w:pStyle w:val="ListParagraph"/>
        <w:ind w:firstLineChars="0" w:firstLine="0"/>
        <w:jc w:val="both"/>
        <w:rPr>
          <w:rFonts w:ascii="Arial" w:hAnsi="Arial" w:cs="Arial"/>
          <w:b/>
          <w:bCs/>
        </w:rPr>
      </w:pPr>
      <w:r w:rsidRPr="00E21479">
        <w:rPr>
          <w:rFonts w:ascii="Arial" w:hAnsi="Arial" w:cs="Arial"/>
          <w:b/>
          <w:bCs/>
        </w:rPr>
        <w:t>Observation 1: No relaxation of parameters should be applied outside BS CBW.</w:t>
      </w:r>
      <w:r w:rsidR="000E1338" w:rsidRPr="00E21479">
        <w:rPr>
          <w:rFonts w:ascii="Arial" w:hAnsi="Arial" w:cs="Arial"/>
          <w:b/>
          <w:bCs/>
        </w:rPr>
        <w:t xml:space="preserve"> </w:t>
      </w:r>
    </w:p>
    <w:p w14:paraId="2D82922C" w14:textId="214E9813" w:rsidR="0062592A" w:rsidRPr="00E21479" w:rsidRDefault="006C4A54" w:rsidP="006C4A54">
      <w:pPr>
        <w:pStyle w:val="ListParagraph"/>
        <w:ind w:firstLineChars="0" w:firstLine="0"/>
        <w:jc w:val="both"/>
        <w:rPr>
          <w:rFonts w:ascii="Arial" w:hAnsi="Arial" w:cs="Arial"/>
          <w:b/>
          <w:bCs/>
        </w:rPr>
      </w:pPr>
      <w:r w:rsidRPr="63A81191">
        <w:rPr>
          <w:rFonts w:ascii="Arial" w:hAnsi="Arial" w:cs="Arial"/>
          <w:b/>
          <w:bCs/>
        </w:rPr>
        <w:lastRenderedPageBreak/>
        <w:t xml:space="preserve">Proposal </w:t>
      </w:r>
      <w:r w:rsidR="0062592A" w:rsidRPr="63A81191">
        <w:rPr>
          <w:rFonts w:ascii="Arial" w:hAnsi="Arial" w:cs="Arial"/>
          <w:b/>
          <w:bCs/>
        </w:rPr>
        <w:t>2</w:t>
      </w:r>
      <w:r w:rsidRPr="63A81191">
        <w:rPr>
          <w:rFonts w:ascii="Arial" w:hAnsi="Arial" w:cs="Arial"/>
          <w:b/>
          <w:bCs/>
        </w:rPr>
        <w:t xml:space="preserve">: </w:t>
      </w:r>
      <w:r w:rsidR="000E1338" w:rsidRPr="63A81191">
        <w:rPr>
          <w:rFonts w:ascii="Arial" w:hAnsi="Arial" w:cs="Arial"/>
          <w:b/>
          <w:bCs/>
        </w:rPr>
        <w:t>Maintain the existing ACLR value</w:t>
      </w:r>
      <w:r w:rsidR="48D00675" w:rsidRPr="63A81191">
        <w:rPr>
          <w:rFonts w:ascii="Arial" w:hAnsi="Arial" w:cs="Arial"/>
          <w:b/>
          <w:bCs/>
        </w:rPr>
        <w:t>/limit</w:t>
      </w:r>
      <w:r w:rsidR="000E1338" w:rsidRPr="63A81191">
        <w:rPr>
          <w:rFonts w:ascii="Arial" w:hAnsi="Arial" w:cs="Arial"/>
          <w:b/>
          <w:bCs/>
        </w:rPr>
        <w:t xml:space="preserve"> without any adjustment when extending the UE bandwidth to match the BS CBW.</w:t>
      </w:r>
    </w:p>
    <w:p w14:paraId="45E7AC8E" w14:textId="64E37964" w:rsidR="00D06F89" w:rsidRDefault="006C4A54" w:rsidP="00EE5E68">
      <w:pPr>
        <w:pStyle w:val="ListParagraph"/>
        <w:ind w:firstLineChars="0" w:firstLine="0"/>
        <w:jc w:val="both"/>
        <w:rPr>
          <w:rFonts w:ascii="Arial" w:hAnsi="Arial" w:cs="Arial"/>
          <w:b/>
          <w:bCs/>
        </w:rPr>
      </w:pPr>
      <w:r w:rsidRPr="00E21479">
        <w:rPr>
          <w:rFonts w:ascii="Arial" w:hAnsi="Arial" w:cs="Arial"/>
          <w:b/>
          <w:bCs/>
        </w:rPr>
        <w:t xml:space="preserve">Proposal </w:t>
      </w:r>
      <w:r w:rsidR="0062592A">
        <w:rPr>
          <w:rFonts w:ascii="Arial" w:hAnsi="Arial" w:cs="Arial"/>
          <w:b/>
          <w:bCs/>
        </w:rPr>
        <w:t>3</w:t>
      </w:r>
      <w:r w:rsidRPr="00E21479">
        <w:rPr>
          <w:rFonts w:ascii="Arial" w:hAnsi="Arial" w:cs="Arial"/>
          <w:b/>
          <w:bCs/>
        </w:rPr>
        <w:t>: The ACLR and SEM should be applied to edge of BS CBW</w:t>
      </w:r>
    </w:p>
    <w:p w14:paraId="079CD8B1" w14:textId="32A7172A" w:rsidR="4BAB372F" w:rsidRPr="0027014E" w:rsidRDefault="4BAB372F" w:rsidP="14E8FDB9">
      <w:pPr>
        <w:spacing w:line="256" w:lineRule="auto"/>
        <w:jc w:val="both"/>
        <w:rPr>
          <w:rFonts w:ascii="Arial" w:hAnsi="Arial" w:cs="Arial"/>
        </w:rPr>
      </w:pPr>
      <w:r w:rsidRPr="14E8FDB9">
        <w:rPr>
          <w:rFonts w:ascii="Arial" w:hAnsi="Arial" w:cs="Arial"/>
          <w:b/>
          <w:bCs/>
        </w:rPr>
        <w:t>Observation 2</w:t>
      </w:r>
      <w:r w:rsidRPr="14E8FDB9">
        <w:rPr>
          <w:rFonts w:ascii="Arial" w:hAnsi="Arial" w:cs="Arial"/>
        </w:rPr>
        <w:t xml:space="preserve">: </w:t>
      </w:r>
      <w:r w:rsidR="66479409" w:rsidRPr="14E8FDB9">
        <w:rPr>
          <w:rFonts w:ascii="Arial" w:hAnsi="Arial" w:cs="Arial"/>
        </w:rPr>
        <w:t xml:space="preserve">An additional guard band configuration or a configured maximum transmission bandwidth can be defined to limit UE </w:t>
      </w:r>
      <w:r w:rsidR="5AEA5837" w:rsidRPr="14E8FDB9">
        <w:rPr>
          <w:rFonts w:ascii="Arial" w:hAnsi="Arial" w:cs="Arial"/>
        </w:rPr>
        <w:t xml:space="preserve">possible </w:t>
      </w:r>
      <w:r w:rsidR="66479409" w:rsidRPr="14E8FDB9">
        <w:rPr>
          <w:rFonts w:ascii="Arial" w:hAnsi="Arial" w:cs="Arial"/>
        </w:rPr>
        <w:t xml:space="preserve">RB allocation within initial UE CBW </w:t>
      </w:r>
      <w:r w:rsidR="58F234CC" w:rsidRPr="14E8FDB9">
        <w:rPr>
          <w:rFonts w:ascii="Arial" w:hAnsi="Arial" w:cs="Arial"/>
        </w:rPr>
        <w:t xml:space="preserve">regardless </w:t>
      </w:r>
      <w:r w:rsidR="134B3ABC" w:rsidRPr="14E8FDB9">
        <w:rPr>
          <w:rFonts w:ascii="Arial" w:hAnsi="Arial" w:cs="Arial"/>
        </w:rPr>
        <w:t>of</w:t>
      </w:r>
      <w:r w:rsidR="66479409" w:rsidRPr="14E8FDB9">
        <w:rPr>
          <w:rFonts w:ascii="Arial" w:hAnsi="Arial" w:cs="Arial"/>
        </w:rPr>
        <w:t xml:space="preserve"> it</w:t>
      </w:r>
      <w:r w:rsidR="6C2476B7" w:rsidRPr="14E8FDB9">
        <w:rPr>
          <w:rFonts w:ascii="Arial" w:hAnsi="Arial" w:cs="Arial"/>
        </w:rPr>
        <w:t>s</w:t>
      </w:r>
      <w:r w:rsidR="66479409" w:rsidRPr="14E8FDB9">
        <w:rPr>
          <w:rFonts w:ascii="Arial" w:hAnsi="Arial" w:cs="Arial"/>
        </w:rPr>
        <w:t xml:space="preserve"> </w:t>
      </w:r>
      <w:r w:rsidR="2F39EBF1" w:rsidRPr="14E8FDB9">
        <w:rPr>
          <w:rFonts w:ascii="Arial" w:hAnsi="Arial" w:cs="Arial"/>
        </w:rPr>
        <w:t>extension method or reference</w:t>
      </w:r>
      <w:r w:rsidR="36D04DCF" w:rsidRPr="14E8FDB9">
        <w:rPr>
          <w:rFonts w:ascii="Arial" w:hAnsi="Arial" w:cs="Arial"/>
        </w:rPr>
        <w:t xml:space="preserve"> CBW</w:t>
      </w:r>
      <w:r w:rsidR="66479409" w:rsidRPr="14E8FDB9">
        <w:rPr>
          <w:rFonts w:ascii="Arial" w:hAnsi="Arial" w:cs="Arial"/>
        </w:rPr>
        <w:t>.</w:t>
      </w:r>
    </w:p>
    <w:p w14:paraId="17958103" w14:textId="11A8B80D" w:rsidR="00D06F89" w:rsidRPr="0027014E" w:rsidRDefault="004D3417" w:rsidP="0027014E">
      <w:pPr>
        <w:pStyle w:val="ListParagraph"/>
        <w:ind w:firstLineChars="0" w:firstLine="0"/>
        <w:jc w:val="both"/>
        <w:rPr>
          <w:rFonts w:ascii="Arial" w:hAnsi="Arial" w:cs="Arial"/>
        </w:rPr>
      </w:pPr>
      <w:r w:rsidRPr="0027014E">
        <w:rPr>
          <w:rFonts w:ascii="Arial" w:hAnsi="Arial" w:cs="Arial"/>
        </w:rPr>
        <w:t>Furthermore</w:t>
      </w:r>
      <w:r w:rsidR="00835BFA" w:rsidRPr="0027014E">
        <w:rPr>
          <w:rFonts w:ascii="Arial" w:hAnsi="Arial" w:cs="Arial"/>
        </w:rPr>
        <w:t xml:space="preserve">, the In-Band Emission (IBE) should be applied only within the extended UE CBW </w:t>
      </w:r>
      <w:r w:rsidR="67C052C0" w:rsidRPr="0027014E">
        <w:rPr>
          <w:rFonts w:ascii="Arial" w:hAnsi="Arial" w:cs="Arial"/>
        </w:rPr>
        <w:t xml:space="preserve">that should match </w:t>
      </w:r>
      <w:r w:rsidR="00835BFA" w:rsidRPr="0027014E">
        <w:rPr>
          <w:rFonts w:ascii="Arial" w:hAnsi="Arial" w:cs="Arial"/>
        </w:rPr>
        <w:t xml:space="preserve">BS CBW, </w:t>
      </w:r>
      <w:r w:rsidR="7D21410A" w:rsidRPr="0027014E">
        <w:rPr>
          <w:rFonts w:ascii="Arial" w:hAnsi="Arial" w:cs="Arial"/>
        </w:rPr>
        <w:t xml:space="preserve">between the edge of BS CBW and the edge of UE RB allocation </w:t>
      </w:r>
      <w:r w:rsidR="00835BFA" w:rsidRPr="0027014E">
        <w:rPr>
          <w:rFonts w:ascii="Arial" w:hAnsi="Arial" w:cs="Arial"/>
        </w:rPr>
        <w:t xml:space="preserve">as illustrated in the </w:t>
      </w:r>
      <w:r w:rsidR="73B4B292" w:rsidRPr="0027014E">
        <w:rPr>
          <w:rFonts w:ascii="Arial" w:hAnsi="Arial" w:cs="Arial"/>
        </w:rPr>
        <w:t>Figure 1</w:t>
      </w:r>
      <w:r w:rsidR="00835BFA" w:rsidRPr="0027014E">
        <w:rPr>
          <w:rFonts w:ascii="Arial" w:hAnsi="Arial" w:cs="Arial"/>
        </w:rPr>
        <w:t>.</w:t>
      </w:r>
    </w:p>
    <w:p w14:paraId="252FA6F4" w14:textId="15FBEF48" w:rsidR="0062592A" w:rsidRPr="007E0599" w:rsidRDefault="0062592A" w:rsidP="0062592A">
      <w:pPr>
        <w:pStyle w:val="B1"/>
        <w:ind w:left="0" w:firstLine="0"/>
        <w:jc w:val="center"/>
        <w:rPr>
          <w:rFonts w:ascii="Arial" w:hAnsi="Arial" w:cs="Arial"/>
        </w:rPr>
      </w:pPr>
      <w:r w:rsidRPr="007E0599">
        <w:rPr>
          <w:rFonts w:ascii="Arial" w:hAnsi="Arial" w:cs="Arial"/>
          <w:noProof/>
        </w:rPr>
        <w:drawing>
          <wp:inline distT="0" distB="0" distL="0" distR="0" wp14:anchorId="3024A719" wp14:editId="092B365D">
            <wp:extent cx="6122035" cy="2282190"/>
            <wp:effectExtent l="0" t="0" r="0" b="3810"/>
            <wp:docPr id="961360199" name="Picture 1" descr="A diagram of a diagram of a cho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60199" name="Picture 1" descr="A diagram of a diagram of a choice&#10;&#10;Description automatically generated with medium confidence"/>
                    <pic:cNvPicPr>
                      <a:picLocks noChangeAspect="1" noChangeArrowheads="1"/>
                    </pic:cNvPicPr>
                  </pic:nvPicPr>
                  <pic:blipFill rotWithShape="1">
                    <a:blip r:embed="rId14" r:link="rId15">
                      <a:extLst>
                        <a:ext uri="{28A0092B-C50C-407E-A947-70E740481C1C}">
                          <a14:useLocalDpi xmlns:a14="http://schemas.microsoft.com/office/drawing/2010/main" val="0"/>
                        </a:ext>
                      </a:extLst>
                    </a:blip>
                    <a:srcRect b="1953"/>
                    <a:stretch/>
                  </pic:blipFill>
                  <pic:spPr bwMode="auto">
                    <a:xfrm>
                      <a:off x="0" y="0"/>
                      <a:ext cx="6122035" cy="2282190"/>
                    </a:xfrm>
                    <a:prstGeom prst="rect">
                      <a:avLst/>
                    </a:prstGeom>
                    <a:noFill/>
                    <a:ln>
                      <a:noFill/>
                    </a:ln>
                    <a:extLst>
                      <a:ext uri="{53640926-AAD7-44D8-BBD7-CCE9431645EC}">
                        <a14:shadowObscured xmlns:a14="http://schemas.microsoft.com/office/drawing/2010/main"/>
                      </a:ext>
                    </a:extLst>
                  </pic:spPr>
                </pic:pic>
              </a:graphicData>
            </a:graphic>
          </wp:inline>
        </w:drawing>
      </w:r>
      <w:r w:rsidR="3FBDCA7F" w:rsidRPr="005F19E7">
        <w:rPr>
          <w:rFonts w:ascii="Arial" w:hAnsi="Arial" w:cs="Arial"/>
        </w:rPr>
        <w:t xml:space="preserve"> </w:t>
      </w:r>
      <w:r w:rsidR="3FBDCA7F" w:rsidRPr="44AA6532">
        <w:rPr>
          <w:rFonts w:ascii="Arial" w:hAnsi="Arial" w:cs="Arial"/>
        </w:rPr>
        <w:t xml:space="preserve">Figure </w:t>
      </w:r>
      <w:r w:rsidR="431EBC4B">
        <w:rPr>
          <w:rFonts w:ascii="Arial" w:hAnsi="Arial" w:cs="Arial"/>
        </w:rPr>
        <w:t>1</w:t>
      </w:r>
      <w:r w:rsidR="3FBDCA7F" w:rsidRPr="007E0599">
        <w:rPr>
          <w:rFonts w:ascii="Arial" w:hAnsi="Arial" w:cs="Arial"/>
        </w:rPr>
        <w:t>: OOB style in Rel 18 versus OOB candidate for Rel 19</w:t>
      </w:r>
    </w:p>
    <w:p w14:paraId="2F902E06" w14:textId="5F65A573" w:rsidR="3D8C3077" w:rsidRDefault="3D8C3077" w:rsidP="2EC8E6B6">
      <w:pPr>
        <w:pStyle w:val="ListParagraph"/>
        <w:ind w:firstLineChars="0" w:firstLine="0"/>
        <w:jc w:val="both"/>
        <w:rPr>
          <w:rFonts w:ascii="Arial" w:hAnsi="Arial" w:cs="Arial"/>
        </w:rPr>
      </w:pPr>
      <w:r w:rsidRPr="2EC8E6B6">
        <w:rPr>
          <w:rFonts w:ascii="Arial" w:hAnsi="Arial" w:cs="Arial"/>
        </w:rPr>
        <w:t xml:space="preserve">It is important to </w:t>
      </w:r>
      <w:r w:rsidR="61B2CABE" w:rsidRPr="2EC8E6B6">
        <w:rPr>
          <w:rFonts w:ascii="Arial" w:hAnsi="Arial" w:cs="Arial"/>
        </w:rPr>
        <w:t>highlight</w:t>
      </w:r>
      <w:r w:rsidR="2B13BDA2" w:rsidRPr="2EC8E6B6">
        <w:rPr>
          <w:rFonts w:ascii="Arial" w:hAnsi="Arial" w:cs="Arial"/>
        </w:rPr>
        <w:t>, when the UE CBW is extended to match the BS CBW, the additional guard bands on the left</w:t>
      </w:r>
      <w:r w:rsidR="009B1C2C">
        <w:rPr>
          <w:rFonts w:ascii="Arial" w:hAnsi="Arial" w:cs="Arial"/>
        </w:rPr>
        <w:t xml:space="preserve"> (</w:t>
      </w:r>
      <m:oMath>
        <m:r>
          <w:rPr>
            <w:rFonts w:ascii="Cambria Math" w:hAnsi="Cambria Math" w:cs="Arial"/>
          </w:rPr>
          <m:t>G</m:t>
        </m:r>
        <m:sSub>
          <m:sSubPr>
            <m:ctrlPr>
              <w:rPr>
                <w:rFonts w:ascii="Cambria Math" w:hAnsi="Cambria Math" w:cs="Arial"/>
                <w:i/>
              </w:rPr>
            </m:ctrlPr>
          </m:sSubPr>
          <m:e>
            <m:r>
              <w:rPr>
                <w:rFonts w:ascii="Cambria Math" w:hAnsi="Cambria Math" w:cs="Arial"/>
              </w:rPr>
              <m:t>B</m:t>
            </m:r>
          </m:e>
          <m:sub>
            <m:r>
              <w:rPr>
                <w:rFonts w:ascii="Cambria Math" w:hAnsi="Cambria Math" w:cs="Arial"/>
              </w:rPr>
              <m:t>L</m:t>
            </m:r>
          </m:sub>
        </m:sSub>
        <m:r>
          <w:rPr>
            <w:rFonts w:ascii="Cambria Math" w:hAnsi="Cambria Math" w:cs="Arial"/>
          </w:rPr>
          <m:t>)</m:t>
        </m:r>
      </m:oMath>
      <w:r w:rsidR="2B13BDA2" w:rsidRPr="2EC8E6B6">
        <w:rPr>
          <w:rFonts w:ascii="Arial" w:hAnsi="Arial" w:cs="Arial"/>
        </w:rPr>
        <w:t xml:space="preserve"> and right</w:t>
      </w:r>
      <w:r w:rsidR="009B1C2C" w:rsidRPr="009B1C2C">
        <w:rPr>
          <w:rFonts w:ascii="Cambria Math" w:hAnsi="Cambria Math" w:cs="Arial"/>
          <w:i/>
        </w:rPr>
        <w:t xml:space="preserve"> </w:t>
      </w:r>
      <m:oMath>
        <m:r>
          <w:rPr>
            <w:rFonts w:ascii="Cambria Math" w:hAnsi="Cambria Math" w:cs="Arial"/>
          </w:rPr>
          <m:t>(G</m:t>
        </m:r>
        <m:sSub>
          <m:sSubPr>
            <m:ctrlPr>
              <w:rPr>
                <w:rFonts w:ascii="Cambria Math" w:hAnsi="Cambria Math" w:cs="Arial"/>
                <w:i/>
              </w:rPr>
            </m:ctrlPr>
          </m:sSubPr>
          <m:e>
            <m:r>
              <w:rPr>
                <w:rFonts w:ascii="Cambria Math" w:hAnsi="Cambria Math" w:cs="Arial"/>
              </w:rPr>
              <m:t>B</m:t>
            </m:r>
          </m:e>
          <m:sub>
            <m:r>
              <w:rPr>
                <w:rFonts w:ascii="Cambria Math" w:hAnsi="Cambria Math" w:cs="Arial"/>
              </w:rPr>
              <m:t>R</m:t>
            </m:r>
          </m:sub>
        </m:sSub>
        <m:r>
          <w:rPr>
            <w:rFonts w:ascii="Cambria Math" w:hAnsi="Cambria Math" w:cs="Arial"/>
          </w:rPr>
          <m:t>)</m:t>
        </m:r>
      </m:oMath>
      <w:r w:rsidR="2B13BDA2" w:rsidRPr="2EC8E6B6">
        <w:rPr>
          <w:rFonts w:ascii="Arial" w:hAnsi="Arial" w:cs="Arial"/>
        </w:rPr>
        <w:t xml:space="preserve"> sides of the UE </w:t>
      </w:r>
      <w:r w:rsidR="0D74851A" w:rsidRPr="2EC8E6B6">
        <w:rPr>
          <w:rFonts w:ascii="Arial" w:hAnsi="Arial" w:cs="Arial"/>
        </w:rPr>
        <w:t xml:space="preserve">CBW </w:t>
      </w:r>
      <w:r w:rsidR="2B13BDA2" w:rsidRPr="2EC8E6B6">
        <w:rPr>
          <w:rFonts w:ascii="Arial" w:hAnsi="Arial" w:cs="Arial"/>
        </w:rPr>
        <w:t>can be non-symmetrical</w:t>
      </w:r>
      <w:r w:rsidR="00D953C9">
        <w:rPr>
          <w:rFonts w:ascii="Arial" w:hAnsi="Arial" w:cs="Arial"/>
        </w:rPr>
        <w:t>,</w:t>
      </w:r>
      <w:r w:rsidR="24F9B1DB" w:rsidRPr="2EC8E6B6">
        <w:rPr>
          <w:rFonts w:ascii="Arial" w:hAnsi="Arial" w:cs="Arial"/>
        </w:rPr>
        <w:t xml:space="preserve"> as showed in figure 2</w:t>
      </w:r>
      <w:r w:rsidR="00D953C9">
        <w:rPr>
          <w:rFonts w:ascii="Arial" w:hAnsi="Arial" w:cs="Arial"/>
        </w:rPr>
        <w:t>.</w:t>
      </w:r>
    </w:p>
    <w:p w14:paraId="4E105A82" w14:textId="458A8142" w:rsidR="18A7D203" w:rsidRDefault="18A7D203" w:rsidP="2EC8E6B6">
      <w:pPr>
        <w:pStyle w:val="ListParagraph"/>
        <w:ind w:firstLineChars="0" w:firstLine="0"/>
        <w:jc w:val="both"/>
      </w:pPr>
      <w:r>
        <w:rPr>
          <w:noProof/>
        </w:rPr>
        <w:drawing>
          <wp:inline distT="0" distB="0" distL="0" distR="0" wp14:anchorId="1B39D12B" wp14:editId="7D17F697">
            <wp:extent cx="5608806" cy="2877562"/>
            <wp:effectExtent l="0" t="0" r="0" b="0"/>
            <wp:docPr id="1995538203" name="Picture 1995538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5608806" cy="2877562"/>
                    </a:xfrm>
                    <a:prstGeom prst="rect">
                      <a:avLst/>
                    </a:prstGeom>
                  </pic:spPr>
                </pic:pic>
              </a:graphicData>
            </a:graphic>
          </wp:inline>
        </w:drawing>
      </w:r>
    </w:p>
    <w:p w14:paraId="4EC0B944" w14:textId="5E374299" w:rsidR="00D953C9" w:rsidRPr="007E0599" w:rsidRDefault="65D6D800" w:rsidP="00D953C9">
      <w:pPr>
        <w:pStyle w:val="B1"/>
        <w:ind w:left="0" w:firstLine="0"/>
        <w:jc w:val="center"/>
        <w:rPr>
          <w:rFonts w:ascii="Arial" w:hAnsi="Arial" w:cs="Arial"/>
        </w:rPr>
      </w:pPr>
      <w:r w:rsidRPr="2EC8E6B6">
        <w:rPr>
          <w:rFonts w:ascii="Arial" w:hAnsi="Arial" w:cs="Arial"/>
        </w:rPr>
        <w:t xml:space="preserve"> </w:t>
      </w:r>
      <w:r w:rsidR="00D953C9" w:rsidRPr="44AA6532">
        <w:rPr>
          <w:rFonts w:ascii="Arial" w:hAnsi="Arial" w:cs="Arial"/>
        </w:rPr>
        <w:t xml:space="preserve">Figure </w:t>
      </w:r>
      <w:r w:rsidR="00D953C9">
        <w:rPr>
          <w:rFonts w:ascii="Arial" w:hAnsi="Arial" w:cs="Arial"/>
        </w:rPr>
        <w:t>2</w:t>
      </w:r>
      <w:r w:rsidR="00D953C9" w:rsidRPr="007E0599">
        <w:rPr>
          <w:rFonts w:ascii="Arial" w:hAnsi="Arial" w:cs="Arial"/>
        </w:rPr>
        <w:t xml:space="preserve">: </w:t>
      </w:r>
      <w:r w:rsidR="00FA6E72">
        <w:rPr>
          <w:rFonts w:ascii="Arial" w:hAnsi="Arial" w:cs="Arial"/>
        </w:rPr>
        <w:t>Extended UE CBW</w:t>
      </w:r>
      <w:r w:rsidR="007102A9">
        <w:rPr>
          <w:rFonts w:ascii="Arial" w:hAnsi="Arial" w:cs="Arial"/>
        </w:rPr>
        <w:t xml:space="preserve"> </w:t>
      </w:r>
      <w:r w:rsidR="00846287">
        <w:rPr>
          <w:rFonts w:ascii="Arial" w:hAnsi="Arial" w:cs="Arial"/>
        </w:rPr>
        <w:t>matches</w:t>
      </w:r>
      <w:r w:rsidR="007102A9">
        <w:rPr>
          <w:rFonts w:ascii="Arial" w:hAnsi="Arial" w:cs="Arial"/>
        </w:rPr>
        <w:t xml:space="preserve"> BS CBW</w:t>
      </w:r>
      <w:r w:rsidR="00FA6E72">
        <w:rPr>
          <w:rFonts w:ascii="Arial" w:hAnsi="Arial" w:cs="Arial"/>
        </w:rPr>
        <w:t xml:space="preserve"> with additional guard band </w:t>
      </w:r>
      <m:oMath>
        <m:r>
          <w:rPr>
            <w:rFonts w:ascii="Cambria Math" w:hAnsi="Cambria Math" w:cs="Arial"/>
          </w:rPr>
          <m:t>G</m:t>
        </m:r>
        <m:sSub>
          <m:sSubPr>
            <m:ctrlPr>
              <w:rPr>
                <w:rFonts w:ascii="Cambria Math" w:hAnsi="Cambria Math" w:cs="Arial"/>
                <w:i/>
              </w:rPr>
            </m:ctrlPr>
          </m:sSubPr>
          <m:e>
            <m:r>
              <w:rPr>
                <w:rFonts w:ascii="Cambria Math" w:hAnsi="Cambria Math" w:cs="Arial"/>
              </w:rPr>
              <m:t>B</m:t>
            </m:r>
          </m:e>
          <m:sub>
            <m:r>
              <w:rPr>
                <w:rFonts w:ascii="Cambria Math" w:hAnsi="Cambria Math" w:cs="Arial"/>
              </w:rPr>
              <m:t>L</m:t>
            </m:r>
          </m:sub>
        </m:sSub>
      </m:oMath>
      <w:r w:rsidR="00FA6E72">
        <w:rPr>
          <w:rFonts w:ascii="Arial" w:hAnsi="Arial" w:cs="Arial"/>
        </w:rPr>
        <w:t xml:space="preserve"> and </w:t>
      </w:r>
      <m:oMath>
        <m:r>
          <w:rPr>
            <w:rFonts w:ascii="Cambria Math" w:hAnsi="Cambria Math" w:cs="Arial"/>
          </w:rPr>
          <m:t>G</m:t>
        </m:r>
        <m:sSub>
          <m:sSubPr>
            <m:ctrlPr>
              <w:rPr>
                <w:rFonts w:ascii="Cambria Math" w:hAnsi="Cambria Math" w:cs="Arial"/>
                <w:i/>
              </w:rPr>
            </m:ctrlPr>
          </m:sSubPr>
          <m:e>
            <m:r>
              <w:rPr>
                <w:rFonts w:ascii="Cambria Math" w:hAnsi="Cambria Math" w:cs="Arial"/>
              </w:rPr>
              <m:t>B</m:t>
            </m:r>
          </m:e>
          <m:sub>
            <m:r>
              <w:rPr>
                <w:rFonts w:ascii="Cambria Math" w:hAnsi="Cambria Math" w:cs="Arial"/>
              </w:rPr>
              <m:t>R</m:t>
            </m:r>
          </m:sub>
        </m:sSub>
      </m:oMath>
    </w:p>
    <w:p w14:paraId="0C967AC4" w14:textId="0107FB10" w:rsidR="65D6D800" w:rsidRDefault="00A874A9" w:rsidP="2A6899EF">
      <w:pPr>
        <w:pStyle w:val="ListParagraph"/>
        <w:spacing w:line="259" w:lineRule="auto"/>
        <w:ind w:firstLine="400"/>
        <w:jc w:val="both"/>
        <w:rPr>
          <w:rFonts w:ascii="Arial" w:hAnsi="Arial" w:cs="Arial"/>
        </w:rPr>
      </w:pPr>
      <w:r>
        <w:rPr>
          <w:rFonts w:ascii="Arial" w:eastAsia="SimSun" w:hAnsi="Arial" w:cs="Arial"/>
        </w:rPr>
        <w:t>By</w:t>
      </w:r>
      <w:r w:rsidR="005161C4">
        <w:rPr>
          <w:rFonts w:ascii="Arial" w:eastAsia="SimSun" w:hAnsi="Arial" w:cs="Arial"/>
        </w:rPr>
        <w:t xml:space="preserve"> </w:t>
      </w:r>
      <w:r w:rsidR="5FBB87F3">
        <w:rPr>
          <w:rFonts w:ascii="Arial" w:eastAsia="SimSun" w:hAnsi="Arial" w:cs="Arial"/>
        </w:rPr>
        <w:t>configuring the additional guard bands according to BS CBW</w:t>
      </w:r>
      <w:r w:rsidR="0027021C">
        <w:rPr>
          <w:rFonts w:ascii="Arial" w:hAnsi="Arial" w:cs="Arial"/>
        </w:rPr>
        <w:t xml:space="preserve">, </w:t>
      </w:r>
      <w:r w:rsidR="448B30EE">
        <w:rPr>
          <w:rFonts w:ascii="Arial" w:hAnsi="Arial" w:cs="Arial"/>
        </w:rPr>
        <w:t xml:space="preserve">MPR can be reduced while minimizing the </w:t>
      </w:r>
      <w:r w:rsidR="004D5653">
        <w:rPr>
          <w:rFonts w:ascii="Arial" w:hAnsi="Arial" w:cs="Arial"/>
        </w:rPr>
        <w:t xml:space="preserve">interference </w:t>
      </w:r>
      <w:r w:rsidR="515EAB15">
        <w:rPr>
          <w:rFonts w:ascii="Arial" w:hAnsi="Arial" w:cs="Arial"/>
        </w:rPr>
        <w:t>to</w:t>
      </w:r>
      <w:r w:rsidR="004D5653">
        <w:rPr>
          <w:rFonts w:ascii="Arial" w:hAnsi="Arial" w:cs="Arial"/>
        </w:rPr>
        <w:t xml:space="preserve"> adjacent channels</w:t>
      </w:r>
      <w:r w:rsidR="0027021C">
        <w:rPr>
          <w:rFonts w:ascii="Arial" w:hAnsi="Arial" w:cs="Arial"/>
        </w:rPr>
        <w:t xml:space="preserve"> </w:t>
      </w:r>
      <w:r w:rsidR="2218F66C">
        <w:rPr>
          <w:rFonts w:ascii="Arial" w:hAnsi="Arial" w:cs="Arial"/>
        </w:rPr>
        <w:t>and</w:t>
      </w:r>
      <w:r w:rsidR="62FAA950" w:rsidRPr="2A6899EF">
        <w:rPr>
          <w:rFonts w:ascii="Arial" w:hAnsi="Arial" w:cs="Arial"/>
        </w:rPr>
        <w:t xml:space="preserve"> maintaining the legacy ACLR</w:t>
      </w:r>
      <w:r w:rsidR="6D7CFACD" w:rsidRPr="2A6899EF">
        <w:rPr>
          <w:rFonts w:ascii="Arial" w:hAnsi="Arial" w:cs="Arial"/>
        </w:rPr>
        <w:t>/SEM limits</w:t>
      </w:r>
      <w:r w:rsidR="0027021C">
        <w:rPr>
          <w:rFonts w:ascii="Arial" w:hAnsi="Arial" w:cs="Arial"/>
        </w:rPr>
        <w:t xml:space="preserve">. </w:t>
      </w:r>
    </w:p>
    <w:p w14:paraId="150EDD37" w14:textId="0A462F14" w:rsidR="5F914A7E" w:rsidRPr="00AB2028" w:rsidRDefault="7197A73E" w:rsidP="2A6899EF">
      <w:pPr>
        <w:pStyle w:val="ListParagraph"/>
        <w:spacing w:line="259" w:lineRule="auto"/>
        <w:ind w:firstLine="400"/>
        <w:jc w:val="both"/>
        <w:rPr>
          <w:rFonts w:ascii="Arial" w:hAnsi="Arial" w:cs="Arial"/>
        </w:rPr>
      </w:pPr>
      <w:r w:rsidRPr="00AB2028">
        <w:rPr>
          <w:rFonts w:ascii="Arial" w:hAnsi="Arial" w:cs="Arial"/>
        </w:rPr>
        <w:t>To</w:t>
      </w:r>
      <w:r w:rsidR="5F914A7E" w:rsidRPr="00AB2028">
        <w:rPr>
          <w:rFonts w:ascii="Arial" w:hAnsi="Arial" w:cs="Arial"/>
        </w:rPr>
        <w:t xml:space="preserve"> guarantee </w:t>
      </w:r>
      <w:r w:rsidR="34956786" w:rsidRPr="00AB2028">
        <w:rPr>
          <w:rFonts w:ascii="Arial" w:hAnsi="Arial" w:cs="Arial"/>
        </w:rPr>
        <w:t xml:space="preserve">tolerable level of </w:t>
      </w:r>
      <w:r w:rsidR="5F914A7E" w:rsidRPr="00AB2028">
        <w:rPr>
          <w:rFonts w:ascii="Arial" w:hAnsi="Arial" w:cs="Arial"/>
        </w:rPr>
        <w:t>interference within BS CBW, UE should satisfy IBE requirement within whole BS CBW</w:t>
      </w:r>
      <w:r w:rsidR="738AA774" w:rsidRPr="00AB2028">
        <w:rPr>
          <w:rFonts w:ascii="Arial" w:hAnsi="Arial" w:cs="Arial"/>
        </w:rPr>
        <w:t xml:space="preserve"> (which is UE extended BW size)</w:t>
      </w:r>
      <w:r w:rsidR="3748F284" w:rsidRPr="00AB2028">
        <w:rPr>
          <w:rFonts w:ascii="Arial" w:hAnsi="Arial" w:cs="Arial"/>
        </w:rPr>
        <w:t xml:space="preserve">. </w:t>
      </w:r>
      <w:r w:rsidR="2246E582" w:rsidRPr="00AB2028">
        <w:rPr>
          <w:rFonts w:ascii="Arial" w:hAnsi="Arial" w:cs="Arial"/>
        </w:rPr>
        <w:t xml:space="preserve">Otherwise, UEs in CBW </w:t>
      </w:r>
      <w:r w:rsidR="7B7005B1" w:rsidRPr="00AB2028">
        <w:rPr>
          <w:rFonts w:ascii="Arial" w:hAnsi="Arial" w:cs="Arial"/>
        </w:rPr>
        <w:t xml:space="preserve">would </w:t>
      </w:r>
      <w:r w:rsidR="2246E582" w:rsidRPr="00AB2028">
        <w:rPr>
          <w:rFonts w:ascii="Arial" w:hAnsi="Arial" w:cs="Arial"/>
        </w:rPr>
        <w:t>have constructive interference</w:t>
      </w:r>
      <w:r w:rsidR="174D235F" w:rsidRPr="00AB2028">
        <w:rPr>
          <w:rFonts w:ascii="Arial" w:hAnsi="Arial" w:cs="Arial"/>
        </w:rPr>
        <w:t xml:space="preserve"> from all UEs especially in FR1</w:t>
      </w:r>
      <w:r w:rsidR="2246E582" w:rsidRPr="00AB2028">
        <w:rPr>
          <w:rFonts w:ascii="Arial" w:hAnsi="Arial" w:cs="Arial"/>
        </w:rPr>
        <w:t xml:space="preserve"> and </w:t>
      </w:r>
      <w:r w:rsidR="74F319B5" w:rsidRPr="00AB2028">
        <w:rPr>
          <w:rFonts w:ascii="Arial" w:hAnsi="Arial" w:cs="Arial"/>
        </w:rPr>
        <w:t xml:space="preserve">thus </w:t>
      </w:r>
      <w:r w:rsidR="2246E582" w:rsidRPr="00AB2028">
        <w:rPr>
          <w:rFonts w:ascii="Arial" w:hAnsi="Arial" w:cs="Arial"/>
        </w:rPr>
        <w:t xml:space="preserve">UL performance </w:t>
      </w:r>
      <w:r w:rsidR="79FE17F1" w:rsidRPr="00AB2028">
        <w:rPr>
          <w:rFonts w:ascii="Arial" w:hAnsi="Arial" w:cs="Arial"/>
        </w:rPr>
        <w:t>significant degradation</w:t>
      </w:r>
      <w:r w:rsidR="2246E582" w:rsidRPr="00AB2028">
        <w:rPr>
          <w:rFonts w:ascii="Arial" w:hAnsi="Arial" w:cs="Arial"/>
        </w:rPr>
        <w:t>.</w:t>
      </w:r>
    </w:p>
    <w:p w14:paraId="4D6310C0" w14:textId="56213BD6" w:rsidR="00A175B2" w:rsidRPr="00E21479" w:rsidRDefault="00835BFA" w:rsidP="00EE5E68">
      <w:pPr>
        <w:pStyle w:val="ListParagraph"/>
        <w:ind w:firstLineChars="0" w:firstLine="0"/>
        <w:jc w:val="both"/>
        <w:rPr>
          <w:rFonts w:ascii="Arial" w:hAnsi="Arial" w:cs="Arial"/>
          <w:b/>
          <w:bCs/>
        </w:rPr>
      </w:pPr>
      <w:r w:rsidRPr="63A81191">
        <w:rPr>
          <w:rFonts w:ascii="Arial" w:hAnsi="Arial" w:cs="Arial"/>
          <w:b/>
          <w:bCs/>
        </w:rPr>
        <w:lastRenderedPageBreak/>
        <w:t xml:space="preserve">Proposal 4: The IBE should be applied </w:t>
      </w:r>
      <w:r w:rsidR="0EF16193" w:rsidRPr="6DC02C1C">
        <w:rPr>
          <w:rFonts w:ascii="Arial" w:hAnsi="Arial" w:cs="Arial"/>
          <w:b/>
          <w:bCs/>
        </w:rPr>
        <w:t>within</w:t>
      </w:r>
      <w:r w:rsidR="00E21479" w:rsidRPr="71CD32D3">
        <w:rPr>
          <w:rFonts w:ascii="Arial" w:hAnsi="Arial" w:cs="Arial"/>
          <w:b/>
          <w:bCs/>
        </w:rPr>
        <w:t xml:space="preserve"> </w:t>
      </w:r>
      <w:r w:rsidR="00E21479" w:rsidRPr="63A81191">
        <w:rPr>
          <w:rFonts w:ascii="Arial" w:hAnsi="Arial" w:cs="Arial"/>
          <w:b/>
          <w:bCs/>
        </w:rPr>
        <w:t xml:space="preserve">BS CBW </w:t>
      </w:r>
      <w:r w:rsidR="00E21479" w:rsidRPr="4EF0BBC8">
        <w:rPr>
          <w:rFonts w:ascii="Arial" w:hAnsi="Arial" w:cs="Arial"/>
          <w:b/>
          <w:bCs/>
        </w:rPr>
        <w:t>a</w:t>
      </w:r>
      <w:r w:rsidR="7C346A9A" w:rsidRPr="4EF0BBC8">
        <w:rPr>
          <w:rFonts w:ascii="Arial" w:hAnsi="Arial" w:cs="Arial"/>
          <w:b/>
          <w:bCs/>
        </w:rPr>
        <w:t xml:space="preserve">ccording to </w:t>
      </w:r>
      <w:r w:rsidR="00E21479" w:rsidRPr="63A81191">
        <w:rPr>
          <w:rFonts w:ascii="Arial" w:hAnsi="Arial" w:cs="Arial"/>
          <w:b/>
          <w:bCs/>
        </w:rPr>
        <w:t xml:space="preserve">UE </w:t>
      </w:r>
      <w:r w:rsidR="63810E4D" w:rsidRPr="63A81191">
        <w:rPr>
          <w:rFonts w:ascii="Arial" w:hAnsi="Arial" w:cs="Arial"/>
          <w:b/>
          <w:bCs/>
        </w:rPr>
        <w:t xml:space="preserve">RB </w:t>
      </w:r>
      <w:r w:rsidR="00E21479" w:rsidRPr="63A81191">
        <w:rPr>
          <w:rFonts w:ascii="Arial" w:hAnsi="Arial" w:cs="Arial"/>
          <w:b/>
          <w:bCs/>
        </w:rPr>
        <w:t>allocation.</w:t>
      </w:r>
    </w:p>
    <w:p w14:paraId="66AFC819" w14:textId="3179B3C1" w:rsidR="478F862D" w:rsidRDefault="478F862D" w:rsidP="14E8FDB9">
      <w:pPr>
        <w:pStyle w:val="ListParagraph"/>
        <w:ind w:firstLineChars="0" w:firstLine="0"/>
        <w:jc w:val="both"/>
        <w:rPr>
          <w:rFonts w:ascii="Arial" w:hAnsi="Arial" w:cs="Arial"/>
          <w:b/>
          <w:bCs/>
        </w:rPr>
      </w:pPr>
      <w:r w:rsidRPr="00AB2028">
        <w:rPr>
          <w:rFonts w:ascii="Arial" w:hAnsi="Arial" w:cs="Arial"/>
        </w:rPr>
        <w:t xml:space="preserve">In </w:t>
      </w:r>
      <w:r w:rsidR="7F70EFEE" w:rsidRPr="00AB2028">
        <w:rPr>
          <w:rFonts w:ascii="Arial" w:hAnsi="Arial" w:cs="Arial"/>
        </w:rPr>
        <w:t xml:space="preserve">some cases, NW may tolerate larger UE in-band emissions if it is well-confined </w:t>
      </w:r>
      <w:r w:rsidR="560A020C" w:rsidRPr="00AB2028">
        <w:rPr>
          <w:rFonts w:ascii="Arial" w:hAnsi="Arial" w:cs="Arial"/>
        </w:rPr>
        <w:t xml:space="preserve">in small bandwidth. For such cases, it would be possible </w:t>
      </w:r>
      <w:r w:rsidRPr="00AB2028">
        <w:rPr>
          <w:rFonts w:ascii="Arial" w:hAnsi="Arial" w:cs="Arial"/>
        </w:rPr>
        <w:t xml:space="preserve">to further enhance MPR and/or </w:t>
      </w:r>
      <w:r w:rsidR="3AD5348C" w:rsidRPr="00AB2028">
        <w:rPr>
          <w:rFonts w:ascii="Arial" w:hAnsi="Arial" w:cs="Arial"/>
        </w:rPr>
        <w:t xml:space="preserve">have </w:t>
      </w:r>
      <w:proofErr w:type="spellStart"/>
      <w:proofErr w:type="gramStart"/>
      <w:r w:rsidR="3AD5348C" w:rsidRPr="00AB2028">
        <w:rPr>
          <w:rFonts w:ascii="Arial" w:hAnsi="Arial" w:cs="Arial"/>
        </w:rPr>
        <w:t>a</w:t>
      </w:r>
      <w:proofErr w:type="spellEnd"/>
      <w:proofErr w:type="gramEnd"/>
      <w:r w:rsidRPr="00AB2028">
        <w:rPr>
          <w:rFonts w:ascii="Arial" w:hAnsi="Arial" w:cs="Arial"/>
        </w:rPr>
        <w:t xml:space="preserve"> </w:t>
      </w:r>
      <w:r w:rsidR="526156C2" w:rsidRPr="06654DB2">
        <w:rPr>
          <w:rFonts w:ascii="Arial" w:hAnsi="Arial" w:cs="Arial"/>
        </w:rPr>
        <w:t xml:space="preserve">additional </w:t>
      </w:r>
      <w:r w:rsidRPr="06654DB2">
        <w:rPr>
          <w:rFonts w:ascii="Arial" w:hAnsi="Arial" w:cs="Arial"/>
        </w:rPr>
        <w:t>power</w:t>
      </w:r>
      <w:r w:rsidRPr="00AB2028">
        <w:rPr>
          <w:rFonts w:ascii="Arial" w:hAnsi="Arial" w:cs="Arial"/>
        </w:rPr>
        <w:t xml:space="preserve"> boost</w:t>
      </w:r>
      <w:r w:rsidR="2A6B6D8B" w:rsidRPr="00AB2028">
        <w:rPr>
          <w:rFonts w:ascii="Arial" w:hAnsi="Arial" w:cs="Arial"/>
        </w:rPr>
        <w:t xml:space="preserve"> by providing</w:t>
      </w:r>
      <w:r w:rsidR="5918D4E7" w:rsidRPr="00AB2028">
        <w:rPr>
          <w:rFonts w:ascii="Arial" w:hAnsi="Arial" w:cs="Arial"/>
        </w:rPr>
        <w:t xml:space="preserve"> UE</w:t>
      </w:r>
      <w:r w:rsidR="2A6B6D8B" w:rsidRPr="00AB2028">
        <w:rPr>
          <w:rFonts w:ascii="Arial" w:hAnsi="Arial" w:cs="Arial"/>
        </w:rPr>
        <w:t xml:space="preserve"> an </w:t>
      </w:r>
      <w:r w:rsidR="0F577846" w:rsidRPr="00AB2028">
        <w:rPr>
          <w:rFonts w:ascii="Arial" w:hAnsi="Arial" w:cs="Arial"/>
        </w:rPr>
        <w:t>additional</w:t>
      </w:r>
      <w:r w:rsidR="2A6B6D8B" w:rsidRPr="00AB2028">
        <w:rPr>
          <w:rFonts w:ascii="Arial" w:hAnsi="Arial" w:cs="Arial"/>
        </w:rPr>
        <w:t xml:space="preserve"> band</w:t>
      </w:r>
      <w:r w:rsidR="5BC787D9" w:rsidRPr="00AB2028">
        <w:rPr>
          <w:rFonts w:ascii="Arial" w:hAnsi="Arial" w:cs="Arial"/>
        </w:rPr>
        <w:t xml:space="preserve"> (e.g., 1 RB)</w:t>
      </w:r>
      <w:r w:rsidRPr="00AB2028">
        <w:rPr>
          <w:rFonts w:ascii="Arial" w:hAnsi="Arial" w:cs="Arial"/>
        </w:rPr>
        <w:t xml:space="preserve"> </w:t>
      </w:r>
      <w:r w:rsidR="41846B61" w:rsidRPr="00AB2028">
        <w:rPr>
          <w:rFonts w:ascii="Arial" w:hAnsi="Arial" w:cs="Arial"/>
        </w:rPr>
        <w:t xml:space="preserve">adjacent to </w:t>
      </w:r>
      <w:r w:rsidR="1EB88519" w:rsidRPr="00AB2028">
        <w:rPr>
          <w:rFonts w:ascii="Arial" w:hAnsi="Arial" w:cs="Arial"/>
        </w:rPr>
        <w:t xml:space="preserve">UE RB allocation </w:t>
      </w:r>
      <w:r w:rsidR="43CD22E7" w:rsidRPr="00AB2028">
        <w:rPr>
          <w:rFonts w:ascii="Arial" w:hAnsi="Arial" w:cs="Arial"/>
        </w:rPr>
        <w:t>where IBE is omitted or not considered</w:t>
      </w:r>
      <w:r w:rsidR="13D5BE18" w:rsidRPr="00AB2028">
        <w:rPr>
          <w:rFonts w:ascii="Arial" w:hAnsi="Arial" w:cs="Arial"/>
        </w:rPr>
        <w:t xml:space="preserve"> as shown Figure </w:t>
      </w:r>
      <w:r w:rsidR="00BB3652">
        <w:rPr>
          <w:rFonts w:ascii="Arial" w:hAnsi="Arial" w:cs="Arial"/>
        </w:rPr>
        <w:t>3</w:t>
      </w:r>
      <w:r w:rsidR="5A10CEC2" w:rsidRPr="0D07BF6A">
        <w:rPr>
          <w:rFonts w:ascii="Arial" w:hAnsi="Arial" w:cs="Arial"/>
        </w:rPr>
        <w:t xml:space="preserve"> </w:t>
      </w:r>
      <w:r w:rsidR="5A10CEC2" w:rsidRPr="57D046AF">
        <w:rPr>
          <w:rFonts w:ascii="Arial" w:hAnsi="Arial" w:cs="Arial"/>
        </w:rPr>
        <w:t>(</w:t>
      </w:r>
      <w:proofErr w:type="spellStart"/>
      <w:r w:rsidR="5A10CEC2" w:rsidRPr="4E239DD8">
        <w:rPr>
          <w:rFonts w:ascii="Arial" w:hAnsi="Arial" w:cs="Arial"/>
        </w:rPr>
        <w:t>e.g</w:t>
      </w:r>
      <w:proofErr w:type="spellEnd"/>
      <w:r w:rsidR="5A10CEC2" w:rsidRPr="4E239DD8">
        <w:rPr>
          <w:rFonts w:ascii="Arial" w:hAnsi="Arial" w:cs="Arial"/>
        </w:rPr>
        <w:t>, IBE</w:t>
      </w:r>
      <w:r w:rsidR="5A10CEC2" w:rsidRPr="7F7B7445">
        <w:rPr>
          <w:rFonts w:ascii="Arial" w:hAnsi="Arial" w:cs="Arial"/>
        </w:rPr>
        <w:t xml:space="preserve"> </w:t>
      </w:r>
      <w:r w:rsidR="5A10CEC2" w:rsidRPr="3302EA93">
        <w:rPr>
          <w:rFonts w:ascii="Arial" w:hAnsi="Arial" w:cs="Arial"/>
        </w:rPr>
        <w:t xml:space="preserve">mask </w:t>
      </w:r>
      <w:r w:rsidR="5A10CEC2" w:rsidRPr="598A8973">
        <w:rPr>
          <w:rFonts w:ascii="Arial" w:hAnsi="Arial" w:cs="Arial"/>
        </w:rPr>
        <w:t>shift by X</w:t>
      </w:r>
      <w:r w:rsidR="5A10CEC2" w:rsidRPr="7264D942">
        <w:rPr>
          <w:rFonts w:ascii="Arial" w:hAnsi="Arial" w:cs="Arial"/>
        </w:rPr>
        <w:t xml:space="preserve"> </w:t>
      </w:r>
      <w:r w:rsidR="5A10CEC2" w:rsidRPr="7CCA1852">
        <w:rPr>
          <w:rFonts w:ascii="Arial" w:hAnsi="Arial" w:cs="Arial"/>
        </w:rPr>
        <w:t>RB(</w:t>
      </w:r>
      <w:r w:rsidR="5A10CEC2" w:rsidRPr="5EC09152">
        <w:rPr>
          <w:rFonts w:ascii="Arial" w:hAnsi="Arial" w:cs="Arial"/>
        </w:rPr>
        <w:t xml:space="preserve">s) </w:t>
      </w:r>
      <w:r w:rsidR="5A10CEC2" w:rsidRPr="6AB1BD43">
        <w:rPr>
          <w:rFonts w:ascii="Arial" w:hAnsi="Arial" w:cs="Arial"/>
        </w:rPr>
        <w:t>on both</w:t>
      </w:r>
      <w:r w:rsidR="5A10CEC2" w:rsidRPr="1DD818BA">
        <w:rPr>
          <w:rFonts w:ascii="Arial" w:hAnsi="Arial" w:cs="Arial"/>
        </w:rPr>
        <w:t xml:space="preserve"> sides of</w:t>
      </w:r>
      <w:r w:rsidR="5A10CEC2" w:rsidRPr="21A913B2">
        <w:rPr>
          <w:rFonts w:ascii="Arial" w:hAnsi="Arial" w:cs="Arial"/>
        </w:rPr>
        <w:t xml:space="preserve"> RB allocation)</w:t>
      </w:r>
      <w:r w:rsidR="43CD22E7" w:rsidRPr="21A913B2">
        <w:rPr>
          <w:rFonts w:ascii="Arial" w:hAnsi="Arial" w:cs="Arial"/>
          <w:b/>
          <w:bCs/>
        </w:rPr>
        <w:t>.</w:t>
      </w:r>
      <w:r w:rsidRPr="21A913B2">
        <w:rPr>
          <w:rFonts w:ascii="Arial" w:hAnsi="Arial" w:cs="Arial"/>
          <w:b/>
          <w:bCs/>
        </w:rPr>
        <w:t xml:space="preserve"> </w:t>
      </w:r>
    </w:p>
    <w:p w14:paraId="28B266D9" w14:textId="3068B9E1" w:rsidR="36149ABE" w:rsidRDefault="36149ABE" w:rsidP="00697D46">
      <w:pPr>
        <w:pStyle w:val="ListParagraph"/>
        <w:ind w:firstLineChars="0" w:firstLine="0"/>
        <w:jc w:val="center"/>
      </w:pPr>
      <w:r>
        <w:rPr>
          <w:noProof/>
        </w:rPr>
        <w:drawing>
          <wp:inline distT="0" distB="0" distL="0" distR="0" wp14:anchorId="48709EA3" wp14:editId="242BF064">
            <wp:extent cx="3909830" cy="3190875"/>
            <wp:effectExtent l="0" t="0" r="0" b="0"/>
            <wp:docPr id="1399219380" name="Picture 1399219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219380"/>
                    <pic:cNvPicPr/>
                  </pic:nvPicPr>
                  <pic:blipFill>
                    <a:blip r:embed="rId17">
                      <a:extLst>
                        <a:ext uri="{28A0092B-C50C-407E-A947-70E740481C1C}">
                          <a14:useLocalDpi xmlns:a14="http://schemas.microsoft.com/office/drawing/2010/main" val="0"/>
                        </a:ext>
                      </a:extLst>
                    </a:blip>
                    <a:stretch>
                      <a:fillRect/>
                    </a:stretch>
                  </pic:blipFill>
                  <pic:spPr>
                    <a:xfrm>
                      <a:off x="0" y="0"/>
                      <a:ext cx="3909830" cy="3190875"/>
                    </a:xfrm>
                    <a:prstGeom prst="rect">
                      <a:avLst/>
                    </a:prstGeom>
                  </pic:spPr>
                </pic:pic>
              </a:graphicData>
            </a:graphic>
          </wp:inline>
        </w:drawing>
      </w:r>
    </w:p>
    <w:p w14:paraId="43A8A1E1" w14:textId="2ECB4F57" w:rsidR="236B06CE" w:rsidRDefault="236B06CE" w:rsidP="4E89DD2E">
      <w:pPr>
        <w:pStyle w:val="ListParagraph"/>
        <w:ind w:firstLineChars="0" w:firstLine="0"/>
        <w:jc w:val="center"/>
        <w:rPr>
          <w:rFonts w:ascii="Arial" w:hAnsi="Arial" w:cs="Arial"/>
        </w:rPr>
      </w:pPr>
      <w:r w:rsidRPr="4E89DD2E">
        <w:rPr>
          <w:rFonts w:ascii="Arial" w:hAnsi="Arial" w:cs="Arial"/>
        </w:rPr>
        <w:t xml:space="preserve">Figure </w:t>
      </w:r>
      <w:r w:rsidR="00BB3652">
        <w:rPr>
          <w:rFonts w:ascii="Arial" w:hAnsi="Arial" w:cs="Arial"/>
        </w:rPr>
        <w:t>3</w:t>
      </w:r>
      <w:r w:rsidRPr="4E89DD2E">
        <w:rPr>
          <w:rFonts w:ascii="Arial" w:hAnsi="Arial" w:cs="Arial"/>
        </w:rPr>
        <w:t>: Further MPR enhancement with addition</w:t>
      </w:r>
      <w:r w:rsidR="27E11535" w:rsidRPr="4E89DD2E">
        <w:rPr>
          <w:rFonts w:ascii="Arial" w:hAnsi="Arial" w:cs="Arial"/>
        </w:rPr>
        <w:t>al</w:t>
      </w:r>
      <w:r w:rsidRPr="4E89DD2E">
        <w:rPr>
          <w:rFonts w:ascii="Arial" w:hAnsi="Arial" w:cs="Arial"/>
        </w:rPr>
        <w:t xml:space="preserve"> </w:t>
      </w:r>
      <w:r w:rsidR="639E20CF" w:rsidRPr="4E89DD2E">
        <w:rPr>
          <w:rFonts w:ascii="Arial" w:hAnsi="Arial" w:cs="Arial"/>
        </w:rPr>
        <w:t>adjacent band X</w:t>
      </w:r>
    </w:p>
    <w:p w14:paraId="3B623C4D" w14:textId="66C23A4C" w:rsidR="00905F6E" w:rsidRPr="00E21479" w:rsidRDefault="201028C7" w:rsidP="14E8FDB9">
      <w:pPr>
        <w:spacing w:line="256" w:lineRule="auto"/>
        <w:jc w:val="both"/>
        <w:rPr>
          <w:rFonts w:ascii="Arial" w:hAnsi="Arial" w:cs="Arial"/>
        </w:rPr>
      </w:pPr>
      <w:r w:rsidRPr="6CFFC108">
        <w:rPr>
          <w:rFonts w:ascii="Arial" w:hAnsi="Arial" w:cs="Arial"/>
          <w:b/>
          <w:bCs/>
        </w:rPr>
        <w:t xml:space="preserve">Proposal </w:t>
      </w:r>
      <w:r w:rsidR="084B8793" w:rsidRPr="6CFFC108">
        <w:rPr>
          <w:rFonts w:ascii="Arial" w:hAnsi="Arial" w:cs="Arial"/>
          <w:b/>
          <w:bCs/>
        </w:rPr>
        <w:t>5</w:t>
      </w:r>
      <w:r w:rsidRPr="6CFFC108">
        <w:rPr>
          <w:rFonts w:ascii="Arial" w:hAnsi="Arial" w:cs="Arial"/>
          <w:b/>
          <w:bCs/>
        </w:rPr>
        <w:t xml:space="preserve">: RAN4 to </w:t>
      </w:r>
      <w:r w:rsidR="59D905B0" w:rsidRPr="6CFFC108">
        <w:rPr>
          <w:rFonts w:ascii="Arial" w:hAnsi="Arial" w:cs="Arial"/>
          <w:b/>
          <w:bCs/>
        </w:rPr>
        <w:t xml:space="preserve">further study </w:t>
      </w:r>
      <w:r w:rsidRPr="6CFFC108">
        <w:rPr>
          <w:rFonts w:ascii="Arial" w:hAnsi="Arial" w:cs="Arial"/>
          <w:b/>
          <w:bCs/>
        </w:rPr>
        <w:t xml:space="preserve">MPR enhancement and power boost technique based on the </w:t>
      </w:r>
      <w:r w:rsidR="71A9D8A1" w:rsidRPr="6CFFC108">
        <w:rPr>
          <w:rFonts w:ascii="Arial" w:hAnsi="Arial" w:cs="Arial"/>
          <w:b/>
          <w:bCs/>
        </w:rPr>
        <w:t>definition</w:t>
      </w:r>
      <w:r w:rsidRPr="6CFFC108">
        <w:rPr>
          <w:rFonts w:ascii="Arial" w:hAnsi="Arial" w:cs="Arial"/>
          <w:b/>
          <w:bCs/>
        </w:rPr>
        <w:t xml:space="preserve"> </w:t>
      </w:r>
      <w:r w:rsidR="7D8BE1A1" w:rsidRPr="6CFFC108">
        <w:rPr>
          <w:rFonts w:ascii="Arial" w:hAnsi="Arial" w:cs="Arial"/>
          <w:b/>
          <w:bCs/>
        </w:rPr>
        <w:t xml:space="preserve">and applicability </w:t>
      </w:r>
      <w:r w:rsidRPr="6CFFC108">
        <w:rPr>
          <w:rFonts w:ascii="Arial" w:hAnsi="Arial" w:cs="Arial"/>
          <w:b/>
          <w:bCs/>
        </w:rPr>
        <w:t>of IBE</w:t>
      </w:r>
      <w:r w:rsidR="2BD80B82" w:rsidRPr="6CFFC108">
        <w:rPr>
          <w:rFonts w:ascii="Arial" w:hAnsi="Arial" w:cs="Arial"/>
          <w:b/>
          <w:bCs/>
        </w:rPr>
        <w:t xml:space="preserve"> within CBW</w:t>
      </w:r>
      <w:r w:rsidRPr="6CFFC108">
        <w:rPr>
          <w:rFonts w:ascii="Arial" w:hAnsi="Arial" w:cs="Arial"/>
          <w:b/>
          <w:bCs/>
        </w:rPr>
        <w:t xml:space="preserve">. </w:t>
      </w:r>
    </w:p>
    <w:p w14:paraId="65E33FC3" w14:textId="77777777" w:rsidR="00EA4F75" w:rsidRPr="000E1338" w:rsidRDefault="00EA4F75" w:rsidP="00EA4F75">
      <w:pPr>
        <w:pStyle w:val="Heading1"/>
        <w:jc w:val="both"/>
        <w:rPr>
          <w:rFonts w:cs="Arial"/>
          <w:lang w:val="en-US"/>
        </w:rPr>
      </w:pPr>
      <w:r w:rsidRPr="000E1338">
        <w:rPr>
          <w:rFonts w:cs="Arial"/>
          <w:lang w:val="en-US"/>
        </w:rPr>
        <w:t>Conclusion</w:t>
      </w:r>
    </w:p>
    <w:p w14:paraId="7E5C225C" w14:textId="429B0978" w:rsidR="00514DE1" w:rsidRPr="00514DE1" w:rsidRDefault="00514DE1" w:rsidP="00514DE1">
      <w:pPr>
        <w:spacing w:line="256" w:lineRule="auto"/>
        <w:jc w:val="both"/>
        <w:rPr>
          <w:rFonts w:ascii="Arial" w:eastAsia="MS Mincho" w:hAnsi="Arial" w:cs="Arial"/>
          <w:b/>
          <w:bCs/>
        </w:rPr>
      </w:pPr>
      <w:r w:rsidRPr="4E89DD2E">
        <w:rPr>
          <w:rFonts w:ascii="Arial" w:eastAsia="MS Mincho" w:hAnsi="Arial" w:cs="Arial"/>
          <w:b/>
          <w:bCs/>
        </w:rPr>
        <w:t>Proposal 1: UE CBW extension should not exceed the BS CBW, such that we want to keep all the UE RBs allocation inside BS CBW</w:t>
      </w:r>
    </w:p>
    <w:p w14:paraId="2F9F12EB" w14:textId="77777777" w:rsidR="00514DE1" w:rsidRPr="00514DE1" w:rsidRDefault="00514DE1" w:rsidP="00514DE1">
      <w:pPr>
        <w:spacing w:line="256" w:lineRule="auto"/>
        <w:jc w:val="both"/>
        <w:rPr>
          <w:rFonts w:ascii="Arial" w:eastAsia="MS Mincho" w:hAnsi="Arial" w:cs="Arial"/>
          <w:b/>
          <w:bCs/>
        </w:rPr>
      </w:pPr>
      <w:r w:rsidRPr="00514DE1">
        <w:rPr>
          <w:rFonts w:ascii="Arial" w:eastAsia="MS Mincho" w:hAnsi="Arial" w:cs="Arial"/>
          <w:b/>
          <w:bCs/>
        </w:rPr>
        <w:t xml:space="preserve">Observation 1: No relaxation of parameters should be applied outside BS CBW. </w:t>
      </w:r>
    </w:p>
    <w:p w14:paraId="04A57FA4" w14:textId="77777777" w:rsidR="00514DE1" w:rsidRPr="00514DE1" w:rsidRDefault="00514DE1" w:rsidP="00514DE1">
      <w:pPr>
        <w:spacing w:line="256" w:lineRule="auto"/>
        <w:jc w:val="both"/>
        <w:rPr>
          <w:rFonts w:ascii="Arial" w:eastAsia="MS Mincho" w:hAnsi="Arial" w:cs="Arial"/>
          <w:b/>
          <w:bCs/>
        </w:rPr>
      </w:pPr>
      <w:r w:rsidRPr="00514DE1">
        <w:rPr>
          <w:rFonts w:ascii="Arial" w:eastAsia="MS Mincho" w:hAnsi="Arial" w:cs="Arial"/>
          <w:b/>
          <w:bCs/>
        </w:rPr>
        <w:t>Proposal 2: Maintain the existing ACLR value/limit without any adjustment when extending the UE bandwidth to match the BS CBW.</w:t>
      </w:r>
    </w:p>
    <w:p w14:paraId="5C1E67E1" w14:textId="77777777" w:rsidR="00514DE1" w:rsidRPr="00514DE1" w:rsidRDefault="00514DE1" w:rsidP="00514DE1">
      <w:pPr>
        <w:spacing w:line="256" w:lineRule="auto"/>
        <w:jc w:val="both"/>
        <w:rPr>
          <w:rFonts w:ascii="Arial" w:eastAsia="MS Mincho" w:hAnsi="Arial" w:cs="Arial"/>
          <w:b/>
          <w:bCs/>
        </w:rPr>
      </w:pPr>
      <w:r w:rsidRPr="00514DE1">
        <w:rPr>
          <w:rFonts w:ascii="Arial" w:eastAsia="MS Mincho" w:hAnsi="Arial" w:cs="Arial"/>
          <w:b/>
          <w:bCs/>
        </w:rPr>
        <w:t>Proposal 3: The ACLR and SEM should be applied to edge of BS CBW</w:t>
      </w:r>
    </w:p>
    <w:p w14:paraId="15841083" w14:textId="77777777" w:rsidR="00514DE1" w:rsidRPr="00514DE1" w:rsidRDefault="00514DE1" w:rsidP="00514DE1">
      <w:pPr>
        <w:spacing w:line="256" w:lineRule="auto"/>
        <w:jc w:val="both"/>
        <w:rPr>
          <w:rFonts w:ascii="Arial" w:eastAsia="MS Mincho" w:hAnsi="Arial" w:cs="Arial"/>
          <w:b/>
          <w:bCs/>
        </w:rPr>
      </w:pPr>
      <w:r w:rsidRPr="00514DE1">
        <w:rPr>
          <w:rFonts w:ascii="Arial" w:eastAsia="MS Mincho" w:hAnsi="Arial" w:cs="Arial"/>
          <w:b/>
          <w:bCs/>
        </w:rPr>
        <w:t>Observation 2: An additional guard band configuration or a configured maximum transmission bandwidth can be defined to limit UE possible RB allocation within initial UE CBW regardless of its extension method or reference CBW.</w:t>
      </w:r>
    </w:p>
    <w:p w14:paraId="178527FF" w14:textId="1A14FAF6" w:rsidR="00514DE1" w:rsidRPr="00514DE1" w:rsidRDefault="00514DE1" w:rsidP="00514DE1">
      <w:pPr>
        <w:spacing w:line="256" w:lineRule="auto"/>
        <w:jc w:val="both"/>
        <w:rPr>
          <w:rFonts w:ascii="Arial" w:eastAsia="MS Mincho" w:hAnsi="Arial" w:cs="Arial"/>
          <w:b/>
          <w:bCs/>
        </w:rPr>
      </w:pPr>
      <w:r w:rsidRPr="4E89DD2E">
        <w:rPr>
          <w:rFonts w:ascii="Arial" w:eastAsia="MS Mincho" w:hAnsi="Arial" w:cs="Arial"/>
          <w:b/>
          <w:bCs/>
        </w:rPr>
        <w:t xml:space="preserve">Proposal 4: The IBE should be applied </w:t>
      </w:r>
      <w:r w:rsidR="4E2C114A" w:rsidRPr="1D06D533">
        <w:rPr>
          <w:rFonts w:ascii="Arial" w:hAnsi="Arial" w:cs="Arial"/>
          <w:b/>
          <w:bCs/>
        </w:rPr>
        <w:t>within</w:t>
      </w:r>
      <w:r w:rsidRPr="1D06D533">
        <w:rPr>
          <w:rFonts w:ascii="Arial" w:hAnsi="Arial" w:cs="Arial"/>
          <w:b/>
        </w:rPr>
        <w:t xml:space="preserve"> BS CBW </w:t>
      </w:r>
      <w:r w:rsidR="4E2C114A" w:rsidRPr="1D06D533">
        <w:rPr>
          <w:rFonts w:ascii="Arial" w:hAnsi="Arial" w:cs="Arial"/>
          <w:b/>
          <w:bCs/>
        </w:rPr>
        <w:t>according to</w:t>
      </w:r>
      <w:r w:rsidRPr="1D06D533">
        <w:rPr>
          <w:rFonts w:ascii="Arial" w:hAnsi="Arial" w:cs="Arial"/>
          <w:b/>
        </w:rPr>
        <w:t xml:space="preserve"> UE RB allocation</w:t>
      </w:r>
      <w:r w:rsidRPr="4E89DD2E">
        <w:rPr>
          <w:rFonts w:ascii="Arial" w:eastAsia="MS Mincho" w:hAnsi="Arial" w:cs="Arial"/>
          <w:b/>
          <w:bCs/>
        </w:rPr>
        <w:t>.</w:t>
      </w:r>
    </w:p>
    <w:p w14:paraId="6A5C206D" w14:textId="77777777" w:rsidR="00514DE1" w:rsidRPr="00514DE1" w:rsidRDefault="00514DE1" w:rsidP="00514DE1">
      <w:pPr>
        <w:spacing w:line="256" w:lineRule="auto"/>
        <w:jc w:val="both"/>
        <w:rPr>
          <w:rFonts w:ascii="Arial" w:eastAsia="MS Mincho" w:hAnsi="Arial" w:cs="Arial"/>
          <w:b/>
          <w:bCs/>
        </w:rPr>
      </w:pPr>
      <w:r w:rsidRPr="00514DE1">
        <w:rPr>
          <w:rFonts w:ascii="Arial" w:eastAsia="MS Mincho" w:hAnsi="Arial" w:cs="Arial"/>
          <w:b/>
          <w:bCs/>
        </w:rPr>
        <w:t xml:space="preserve">Proposal 5: RAN4 to further study MPR enhancement and power boost technique based on the definition and applicability of IBE within CBW. </w:t>
      </w:r>
    </w:p>
    <w:p w14:paraId="60B3B786" w14:textId="5FFBB964" w:rsidR="004C259C" w:rsidRPr="000E1338" w:rsidRDefault="00F255B3" w:rsidP="004C259C">
      <w:pPr>
        <w:pStyle w:val="Heading1"/>
        <w:numPr>
          <w:ilvl w:val="0"/>
          <w:numId w:val="0"/>
        </w:numPr>
        <w:ind w:left="522" w:hanging="432"/>
        <w:jc w:val="both"/>
        <w:rPr>
          <w:rFonts w:cs="Arial"/>
          <w:lang w:val="en-US"/>
        </w:rPr>
      </w:pPr>
      <w:r>
        <w:rPr>
          <w:rFonts w:cs="Arial"/>
          <w:lang w:val="en-US"/>
        </w:rPr>
        <w:lastRenderedPageBreak/>
        <w:t>4</w:t>
      </w:r>
      <w:r>
        <w:rPr>
          <w:rFonts w:cs="Arial"/>
          <w:lang w:val="en-US"/>
        </w:rPr>
        <w:tab/>
      </w:r>
      <w:r w:rsidR="00EA4F75" w:rsidRPr="000E1338">
        <w:rPr>
          <w:rFonts w:cs="Arial"/>
          <w:lang w:val="en-US"/>
        </w:rPr>
        <w:t>Reference</w:t>
      </w:r>
    </w:p>
    <w:p w14:paraId="3A4DC2BA" w14:textId="4AC236CF" w:rsidR="0062592A" w:rsidRPr="0062592A" w:rsidRDefault="0062592A" w:rsidP="63A81191">
      <w:pPr>
        <w:pStyle w:val="paragraph"/>
        <w:spacing w:before="0" w:beforeAutospacing="0" w:after="0" w:afterAutospacing="0"/>
        <w:textAlignment w:val="baseline"/>
        <w:rPr>
          <w:rStyle w:val="normaltextrun"/>
          <w:rFonts w:ascii="Arial" w:hAnsi="Arial" w:cs="Arial"/>
          <w:sz w:val="20"/>
          <w:szCs w:val="20"/>
        </w:rPr>
      </w:pPr>
      <w:r w:rsidRPr="63A81191">
        <w:rPr>
          <w:rStyle w:val="normaltextrun"/>
          <w:rFonts w:ascii="Arial" w:hAnsi="Arial" w:cs="Arial"/>
          <w:sz w:val="20"/>
          <w:szCs w:val="20"/>
        </w:rPr>
        <w:t>[1] RP-241656 “New WID: UE RF enhancements for NR FR1/FR2 and EN-DC, Phase 4”, 3GPP TSG RAN Meeting #104</w:t>
      </w:r>
    </w:p>
    <w:p w14:paraId="58815855" w14:textId="6682879F" w:rsidR="00EA4F75" w:rsidRPr="00E21479" w:rsidRDefault="00C95304" w:rsidP="008B1125">
      <w:pPr>
        <w:pStyle w:val="paragraph"/>
        <w:spacing w:before="0" w:beforeAutospacing="0" w:after="0" w:afterAutospacing="0"/>
        <w:textAlignment w:val="baseline"/>
        <w:rPr>
          <w:rStyle w:val="normaltextrun"/>
          <w:rFonts w:ascii="Arial" w:hAnsi="Arial" w:cs="Arial"/>
          <w:sz w:val="20"/>
          <w:szCs w:val="20"/>
        </w:rPr>
      </w:pPr>
      <w:r w:rsidRPr="00E21479">
        <w:rPr>
          <w:rStyle w:val="normaltextrun"/>
          <w:rFonts w:ascii="Arial" w:hAnsi="Arial" w:cs="Arial"/>
          <w:sz w:val="20"/>
          <w:szCs w:val="20"/>
        </w:rPr>
        <w:t>[</w:t>
      </w:r>
      <w:r w:rsidR="0062592A" w:rsidRPr="00E21479">
        <w:rPr>
          <w:rStyle w:val="normaltextrun"/>
          <w:rFonts w:ascii="Arial" w:hAnsi="Arial" w:cs="Arial"/>
          <w:sz w:val="20"/>
          <w:szCs w:val="20"/>
        </w:rPr>
        <w:t>2</w:t>
      </w:r>
      <w:r w:rsidRPr="00E21479">
        <w:rPr>
          <w:rStyle w:val="normaltextrun"/>
          <w:rFonts w:ascii="Arial" w:hAnsi="Arial" w:cs="Arial"/>
          <w:sz w:val="20"/>
          <w:szCs w:val="20"/>
        </w:rPr>
        <w:t>]</w:t>
      </w:r>
      <w:r w:rsidR="009033DF" w:rsidRPr="00E21479">
        <w:rPr>
          <w:rStyle w:val="normaltextrun"/>
          <w:rFonts w:ascii="Arial" w:hAnsi="Arial" w:cs="Arial"/>
          <w:sz w:val="20"/>
          <w:szCs w:val="20"/>
        </w:rPr>
        <w:t xml:space="preserve"> R4</w:t>
      </w:r>
      <w:r w:rsidR="006903E2" w:rsidRPr="00E21479">
        <w:rPr>
          <w:rStyle w:val="normaltextrun"/>
          <w:rFonts w:ascii="Arial" w:hAnsi="Arial" w:cs="Arial"/>
          <w:sz w:val="20"/>
          <w:szCs w:val="20"/>
        </w:rPr>
        <w:t>-</w:t>
      </w:r>
      <w:r w:rsidR="00934269" w:rsidRPr="00E21479">
        <w:rPr>
          <w:rStyle w:val="normaltextrun"/>
          <w:rFonts w:ascii="Arial" w:hAnsi="Arial" w:cs="Arial"/>
          <w:sz w:val="20"/>
          <w:szCs w:val="20"/>
        </w:rPr>
        <w:t>2406584</w:t>
      </w:r>
      <w:r w:rsidR="00A662C2" w:rsidRPr="00E21479">
        <w:rPr>
          <w:rStyle w:val="normaltextrun"/>
          <w:rFonts w:ascii="Arial" w:hAnsi="Arial" w:cs="Arial"/>
          <w:sz w:val="20"/>
          <w:szCs w:val="20"/>
        </w:rPr>
        <w:t xml:space="preserve"> “WF on power domain enhancements” </w:t>
      </w:r>
      <w:r w:rsidR="00B73F53" w:rsidRPr="00E21479">
        <w:rPr>
          <w:rStyle w:val="normaltextrun"/>
          <w:rFonts w:ascii="Arial" w:hAnsi="Arial" w:cs="Arial"/>
          <w:sz w:val="20"/>
          <w:szCs w:val="20"/>
        </w:rPr>
        <w:t>TSG-RAN WG4 Meeting #110bis</w:t>
      </w:r>
      <w:r w:rsidR="00C550F1" w:rsidRPr="00E21479">
        <w:rPr>
          <w:rStyle w:val="normaltextrun"/>
          <w:rFonts w:ascii="Arial" w:hAnsi="Arial" w:cs="Arial"/>
          <w:sz w:val="20"/>
          <w:szCs w:val="20"/>
        </w:rPr>
        <w:t xml:space="preserve">, </w:t>
      </w:r>
      <w:proofErr w:type="gramStart"/>
      <w:r w:rsidR="00C550F1" w:rsidRPr="00E21479">
        <w:rPr>
          <w:rStyle w:val="normaltextrun"/>
          <w:rFonts w:ascii="Arial" w:hAnsi="Arial" w:cs="Arial"/>
          <w:sz w:val="20"/>
          <w:szCs w:val="20"/>
        </w:rPr>
        <w:t>April,</w:t>
      </w:r>
      <w:proofErr w:type="gramEnd"/>
      <w:r w:rsidR="00C550F1" w:rsidRPr="00E21479">
        <w:rPr>
          <w:rStyle w:val="normaltextrun"/>
          <w:rFonts w:ascii="Arial" w:hAnsi="Arial" w:cs="Arial"/>
          <w:sz w:val="20"/>
          <w:szCs w:val="20"/>
        </w:rPr>
        <w:t xml:space="preserve"> 2024</w:t>
      </w:r>
    </w:p>
    <w:p w14:paraId="651D86DD" w14:textId="761C4685" w:rsidR="008B1125" w:rsidRPr="00E21479" w:rsidRDefault="008B1125" w:rsidP="008B1125">
      <w:pPr>
        <w:pStyle w:val="paragraph"/>
        <w:spacing w:before="0" w:beforeAutospacing="0" w:after="0" w:afterAutospacing="0"/>
        <w:textAlignment w:val="baseline"/>
        <w:rPr>
          <w:rStyle w:val="normaltextrun"/>
          <w:rFonts w:ascii="Arial" w:hAnsi="Arial" w:cs="Arial"/>
          <w:sz w:val="20"/>
          <w:szCs w:val="20"/>
        </w:rPr>
      </w:pPr>
      <w:r w:rsidRPr="00E21479">
        <w:rPr>
          <w:rStyle w:val="normaltextrun"/>
          <w:rFonts w:ascii="Arial" w:hAnsi="Arial" w:cs="Arial"/>
          <w:sz w:val="20"/>
          <w:szCs w:val="20"/>
        </w:rPr>
        <w:t>[</w:t>
      </w:r>
      <w:r w:rsidR="0062592A" w:rsidRPr="00E21479">
        <w:rPr>
          <w:rStyle w:val="normaltextrun"/>
          <w:rFonts w:ascii="Arial" w:hAnsi="Arial" w:cs="Arial"/>
          <w:sz w:val="20"/>
          <w:szCs w:val="20"/>
        </w:rPr>
        <w:t>3</w:t>
      </w:r>
      <w:r w:rsidRPr="00E21479">
        <w:rPr>
          <w:rStyle w:val="normaltextrun"/>
          <w:rFonts w:ascii="Arial" w:hAnsi="Arial" w:cs="Arial"/>
          <w:sz w:val="20"/>
          <w:szCs w:val="20"/>
        </w:rPr>
        <w:t xml:space="preserve">] R4-2414441 “WF on power domain enhancements” TSG-RAN WG4 Meeting #112bis, </w:t>
      </w:r>
      <w:proofErr w:type="gramStart"/>
      <w:r w:rsidRPr="00E21479">
        <w:rPr>
          <w:rStyle w:val="normaltextrun"/>
          <w:rFonts w:ascii="Arial" w:hAnsi="Arial" w:cs="Arial"/>
          <w:sz w:val="20"/>
          <w:szCs w:val="20"/>
        </w:rPr>
        <w:t>August,</w:t>
      </w:r>
      <w:proofErr w:type="gramEnd"/>
      <w:r w:rsidRPr="00E21479">
        <w:rPr>
          <w:rStyle w:val="normaltextrun"/>
          <w:rFonts w:ascii="Arial" w:hAnsi="Arial" w:cs="Arial"/>
          <w:sz w:val="20"/>
          <w:szCs w:val="20"/>
        </w:rPr>
        <w:t xml:space="preserve"> 2024</w:t>
      </w:r>
    </w:p>
    <w:p w14:paraId="068574A0" w14:textId="77777777" w:rsidR="008B1125" w:rsidRPr="00E21479" w:rsidRDefault="008B1125" w:rsidP="00E21479">
      <w:pPr>
        <w:pStyle w:val="paragraph"/>
        <w:spacing w:before="0" w:beforeAutospacing="0" w:after="0" w:afterAutospacing="0"/>
        <w:textAlignment w:val="baseline"/>
        <w:rPr>
          <w:rStyle w:val="normaltextrun"/>
          <w:rFonts w:ascii="Arial" w:hAnsi="Arial" w:cs="Arial"/>
          <w:sz w:val="20"/>
          <w:szCs w:val="20"/>
        </w:rPr>
      </w:pPr>
    </w:p>
    <w:sectPr w:rsidR="008B1125" w:rsidRPr="00E21479" w:rsidSect="0095076F">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F0065" w14:textId="77777777" w:rsidR="00245FF1" w:rsidRDefault="00245FF1">
      <w:r>
        <w:separator/>
      </w:r>
    </w:p>
  </w:endnote>
  <w:endnote w:type="continuationSeparator" w:id="0">
    <w:p w14:paraId="7FF9AF9D" w14:textId="77777777" w:rsidR="00245FF1" w:rsidRDefault="00245FF1">
      <w:r>
        <w:continuationSeparator/>
      </w:r>
    </w:p>
  </w:endnote>
  <w:endnote w:type="continuationNotice" w:id="1">
    <w:p w14:paraId="432164AC" w14:textId="77777777" w:rsidR="00245FF1" w:rsidRDefault="00245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quot;New York&quot;,serif">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289FC" w14:textId="77777777" w:rsidR="00245FF1" w:rsidRDefault="00245FF1">
      <w:r>
        <w:separator/>
      </w:r>
    </w:p>
  </w:footnote>
  <w:footnote w:type="continuationSeparator" w:id="0">
    <w:p w14:paraId="1982E89B" w14:textId="77777777" w:rsidR="00245FF1" w:rsidRDefault="00245FF1">
      <w:r>
        <w:continuationSeparator/>
      </w:r>
    </w:p>
  </w:footnote>
  <w:footnote w:type="continuationNotice" w:id="1">
    <w:p w14:paraId="14FFA8F5" w14:textId="77777777" w:rsidR="00245FF1" w:rsidRDefault="00245F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559F0"/>
    <w:multiLevelType w:val="hybridMultilevel"/>
    <w:tmpl w:val="D61EF3B6"/>
    <w:lvl w:ilvl="0" w:tplc="3CD08C0A">
      <w:start w:val="1"/>
      <w:numFmt w:val="bullet"/>
      <w:lvlText w:val=""/>
      <w:lvlJc w:val="left"/>
      <w:pPr>
        <w:ind w:left="780" w:hanging="360"/>
      </w:pPr>
      <w:rPr>
        <w:rFonts w:ascii="Symbol" w:hAnsi="Symbol" w:hint="default"/>
      </w:rPr>
    </w:lvl>
    <w:lvl w:ilvl="1" w:tplc="E60A9F3E">
      <w:start w:val="1"/>
      <w:numFmt w:val="bullet"/>
      <w:lvlText w:val="o"/>
      <w:lvlJc w:val="left"/>
      <w:pPr>
        <w:ind w:left="1500" w:hanging="360"/>
      </w:pPr>
      <w:rPr>
        <w:rFonts w:ascii="Courier New" w:hAnsi="Courier New" w:hint="default"/>
      </w:rPr>
    </w:lvl>
    <w:lvl w:ilvl="2" w:tplc="B3ECD4A8">
      <w:start w:val="1"/>
      <w:numFmt w:val="bullet"/>
      <w:lvlText w:val="§"/>
      <w:lvlJc w:val="left"/>
      <w:pPr>
        <w:ind w:left="2220" w:hanging="360"/>
      </w:pPr>
      <w:rPr>
        <w:rFonts w:ascii="Wingdings" w:hAnsi="Wingdings" w:hint="default"/>
      </w:rPr>
    </w:lvl>
    <w:lvl w:ilvl="3" w:tplc="E24ABD5C">
      <w:start w:val="1"/>
      <w:numFmt w:val="bullet"/>
      <w:lvlText w:val=""/>
      <w:lvlJc w:val="left"/>
      <w:pPr>
        <w:ind w:left="2940" w:hanging="360"/>
      </w:pPr>
      <w:rPr>
        <w:rFonts w:ascii="Symbol" w:hAnsi="Symbol" w:hint="default"/>
      </w:rPr>
    </w:lvl>
    <w:lvl w:ilvl="4" w:tplc="21B44BCE">
      <w:start w:val="1"/>
      <w:numFmt w:val="bullet"/>
      <w:lvlText w:val="o"/>
      <w:lvlJc w:val="left"/>
      <w:pPr>
        <w:ind w:left="3660" w:hanging="360"/>
      </w:pPr>
      <w:rPr>
        <w:rFonts w:ascii="Courier New" w:hAnsi="Courier New" w:hint="default"/>
      </w:rPr>
    </w:lvl>
    <w:lvl w:ilvl="5" w:tplc="A0460BA4">
      <w:start w:val="1"/>
      <w:numFmt w:val="bullet"/>
      <w:lvlText w:val=""/>
      <w:lvlJc w:val="left"/>
      <w:pPr>
        <w:ind w:left="4380" w:hanging="360"/>
      </w:pPr>
      <w:rPr>
        <w:rFonts w:ascii="Wingdings" w:hAnsi="Wingdings" w:hint="default"/>
      </w:rPr>
    </w:lvl>
    <w:lvl w:ilvl="6" w:tplc="E7647960">
      <w:start w:val="1"/>
      <w:numFmt w:val="bullet"/>
      <w:lvlText w:val=""/>
      <w:lvlJc w:val="left"/>
      <w:pPr>
        <w:ind w:left="5100" w:hanging="360"/>
      </w:pPr>
      <w:rPr>
        <w:rFonts w:ascii="Symbol" w:hAnsi="Symbol" w:hint="default"/>
      </w:rPr>
    </w:lvl>
    <w:lvl w:ilvl="7" w:tplc="E6B8CA42">
      <w:start w:val="1"/>
      <w:numFmt w:val="bullet"/>
      <w:lvlText w:val="o"/>
      <w:lvlJc w:val="left"/>
      <w:pPr>
        <w:ind w:left="5820" w:hanging="360"/>
      </w:pPr>
      <w:rPr>
        <w:rFonts w:ascii="Courier New" w:hAnsi="Courier New" w:hint="default"/>
      </w:rPr>
    </w:lvl>
    <w:lvl w:ilvl="8" w:tplc="EA648634">
      <w:start w:val="1"/>
      <w:numFmt w:val="bullet"/>
      <w:lvlText w:val=""/>
      <w:lvlJc w:val="left"/>
      <w:pPr>
        <w:ind w:left="6540" w:hanging="360"/>
      </w:pPr>
      <w:rPr>
        <w:rFonts w:ascii="Wingdings" w:hAnsi="Wingdings" w:hint="default"/>
      </w:rPr>
    </w:lvl>
  </w:abstractNum>
  <w:abstractNum w:abstractNumId="3" w15:restartNumberingAfterBreak="0">
    <w:nsid w:val="117F3D1C"/>
    <w:multiLevelType w:val="hybridMultilevel"/>
    <w:tmpl w:val="FFFFFFFF"/>
    <w:lvl w:ilvl="0" w:tplc="C82AA916">
      <w:start w:val="1"/>
      <w:numFmt w:val="bullet"/>
      <w:lvlText w:val="-"/>
      <w:lvlJc w:val="left"/>
      <w:pPr>
        <w:ind w:left="720" w:hanging="360"/>
      </w:pPr>
      <w:rPr>
        <w:rFonts w:ascii="Aptos" w:hAnsi="Aptos" w:hint="default"/>
      </w:rPr>
    </w:lvl>
    <w:lvl w:ilvl="1" w:tplc="63C28D22">
      <w:start w:val="1"/>
      <w:numFmt w:val="bullet"/>
      <w:lvlText w:val="o"/>
      <w:lvlJc w:val="left"/>
      <w:pPr>
        <w:ind w:left="1440" w:hanging="360"/>
      </w:pPr>
      <w:rPr>
        <w:rFonts w:ascii="Courier New" w:hAnsi="Courier New" w:hint="default"/>
      </w:rPr>
    </w:lvl>
    <w:lvl w:ilvl="2" w:tplc="EA185256">
      <w:start w:val="1"/>
      <w:numFmt w:val="bullet"/>
      <w:lvlText w:val=""/>
      <w:lvlJc w:val="left"/>
      <w:pPr>
        <w:ind w:left="2160" w:hanging="360"/>
      </w:pPr>
      <w:rPr>
        <w:rFonts w:ascii="Wingdings" w:hAnsi="Wingdings" w:hint="default"/>
      </w:rPr>
    </w:lvl>
    <w:lvl w:ilvl="3" w:tplc="3C226C2E">
      <w:start w:val="1"/>
      <w:numFmt w:val="bullet"/>
      <w:lvlText w:val=""/>
      <w:lvlJc w:val="left"/>
      <w:pPr>
        <w:ind w:left="2880" w:hanging="360"/>
      </w:pPr>
      <w:rPr>
        <w:rFonts w:ascii="Symbol" w:hAnsi="Symbol" w:hint="default"/>
      </w:rPr>
    </w:lvl>
    <w:lvl w:ilvl="4" w:tplc="BD6C4B22">
      <w:start w:val="1"/>
      <w:numFmt w:val="bullet"/>
      <w:lvlText w:val="o"/>
      <w:lvlJc w:val="left"/>
      <w:pPr>
        <w:ind w:left="3600" w:hanging="360"/>
      </w:pPr>
      <w:rPr>
        <w:rFonts w:ascii="Courier New" w:hAnsi="Courier New" w:hint="default"/>
      </w:rPr>
    </w:lvl>
    <w:lvl w:ilvl="5" w:tplc="EF1482D0">
      <w:start w:val="1"/>
      <w:numFmt w:val="bullet"/>
      <w:lvlText w:val=""/>
      <w:lvlJc w:val="left"/>
      <w:pPr>
        <w:ind w:left="4320" w:hanging="360"/>
      </w:pPr>
      <w:rPr>
        <w:rFonts w:ascii="Wingdings" w:hAnsi="Wingdings" w:hint="default"/>
      </w:rPr>
    </w:lvl>
    <w:lvl w:ilvl="6" w:tplc="DAA2127A">
      <w:start w:val="1"/>
      <w:numFmt w:val="bullet"/>
      <w:lvlText w:val=""/>
      <w:lvlJc w:val="left"/>
      <w:pPr>
        <w:ind w:left="5040" w:hanging="360"/>
      </w:pPr>
      <w:rPr>
        <w:rFonts w:ascii="Symbol" w:hAnsi="Symbol" w:hint="default"/>
      </w:rPr>
    </w:lvl>
    <w:lvl w:ilvl="7" w:tplc="2368B6D2">
      <w:start w:val="1"/>
      <w:numFmt w:val="bullet"/>
      <w:lvlText w:val="o"/>
      <w:lvlJc w:val="left"/>
      <w:pPr>
        <w:ind w:left="5760" w:hanging="360"/>
      </w:pPr>
      <w:rPr>
        <w:rFonts w:ascii="Courier New" w:hAnsi="Courier New" w:hint="default"/>
      </w:rPr>
    </w:lvl>
    <w:lvl w:ilvl="8" w:tplc="0E1C988E">
      <w:start w:val="1"/>
      <w:numFmt w:val="bullet"/>
      <w:lvlText w:val=""/>
      <w:lvlJc w:val="left"/>
      <w:pPr>
        <w:ind w:left="6480" w:hanging="360"/>
      </w:pPr>
      <w:rPr>
        <w:rFonts w:ascii="Wingdings" w:hAnsi="Wingdings" w:hint="default"/>
      </w:rPr>
    </w:lvl>
  </w:abstractNum>
  <w:abstractNum w:abstractNumId="4" w15:restartNumberingAfterBreak="0">
    <w:nsid w:val="17901F41"/>
    <w:multiLevelType w:val="hybridMultilevel"/>
    <w:tmpl w:val="CA5A8C4A"/>
    <w:lvl w:ilvl="0" w:tplc="FFFFFFFF">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F0E0A"/>
    <w:multiLevelType w:val="multilevel"/>
    <w:tmpl w:val="93B88748"/>
    <w:lvl w:ilvl="0">
      <w:start w:val="1"/>
      <w:numFmt w:val="bullet"/>
      <w:lvlText w:val=""/>
      <w:lvlJc w:val="left"/>
      <w:pPr>
        <w:tabs>
          <w:tab w:val="num" w:pos="948"/>
        </w:tabs>
        <w:ind w:left="948" w:hanging="360"/>
      </w:pPr>
      <w:rPr>
        <w:rFonts w:ascii="Symbol" w:hAnsi="Symbol" w:hint="default"/>
        <w:sz w:val="20"/>
      </w:rPr>
    </w:lvl>
    <w:lvl w:ilvl="1">
      <w:start w:val="1"/>
      <w:numFmt w:val="bullet"/>
      <w:lvlText w:val=""/>
      <w:lvlJc w:val="left"/>
      <w:pPr>
        <w:tabs>
          <w:tab w:val="num" w:pos="1668"/>
        </w:tabs>
        <w:ind w:left="1668" w:hanging="360"/>
      </w:pPr>
      <w:rPr>
        <w:rFonts w:ascii="Symbol" w:hAnsi="Symbol" w:hint="default"/>
        <w:sz w:val="20"/>
      </w:rPr>
    </w:lvl>
    <w:lvl w:ilvl="2">
      <w:start w:val="1"/>
      <w:numFmt w:val="bullet"/>
      <w:lvlText w:val=""/>
      <w:lvlJc w:val="left"/>
      <w:pPr>
        <w:tabs>
          <w:tab w:val="num" w:pos="2388"/>
        </w:tabs>
        <w:ind w:left="2388" w:hanging="360"/>
      </w:pPr>
      <w:rPr>
        <w:rFonts w:ascii="Symbol" w:hAnsi="Symbol" w:hint="default"/>
        <w:sz w:val="20"/>
      </w:rPr>
    </w:lvl>
    <w:lvl w:ilvl="3" w:tentative="1">
      <w:start w:val="1"/>
      <w:numFmt w:val="bullet"/>
      <w:lvlText w:val=""/>
      <w:lvlJc w:val="left"/>
      <w:pPr>
        <w:tabs>
          <w:tab w:val="num" w:pos="3108"/>
        </w:tabs>
        <w:ind w:left="3108" w:hanging="360"/>
      </w:pPr>
      <w:rPr>
        <w:rFonts w:ascii="Symbol" w:hAnsi="Symbol" w:hint="default"/>
        <w:sz w:val="20"/>
      </w:rPr>
    </w:lvl>
    <w:lvl w:ilvl="4" w:tentative="1">
      <w:start w:val="1"/>
      <w:numFmt w:val="bullet"/>
      <w:lvlText w:val=""/>
      <w:lvlJc w:val="left"/>
      <w:pPr>
        <w:tabs>
          <w:tab w:val="num" w:pos="3828"/>
        </w:tabs>
        <w:ind w:left="3828" w:hanging="360"/>
      </w:pPr>
      <w:rPr>
        <w:rFonts w:ascii="Symbol" w:hAnsi="Symbol" w:hint="default"/>
        <w:sz w:val="20"/>
      </w:rPr>
    </w:lvl>
    <w:lvl w:ilvl="5" w:tentative="1">
      <w:start w:val="1"/>
      <w:numFmt w:val="bullet"/>
      <w:lvlText w:val=""/>
      <w:lvlJc w:val="left"/>
      <w:pPr>
        <w:tabs>
          <w:tab w:val="num" w:pos="4548"/>
        </w:tabs>
        <w:ind w:left="4548" w:hanging="360"/>
      </w:pPr>
      <w:rPr>
        <w:rFonts w:ascii="Symbol" w:hAnsi="Symbol" w:hint="default"/>
        <w:sz w:val="20"/>
      </w:rPr>
    </w:lvl>
    <w:lvl w:ilvl="6" w:tentative="1">
      <w:start w:val="1"/>
      <w:numFmt w:val="bullet"/>
      <w:lvlText w:val=""/>
      <w:lvlJc w:val="left"/>
      <w:pPr>
        <w:tabs>
          <w:tab w:val="num" w:pos="5268"/>
        </w:tabs>
        <w:ind w:left="5268" w:hanging="360"/>
      </w:pPr>
      <w:rPr>
        <w:rFonts w:ascii="Symbol" w:hAnsi="Symbol" w:hint="default"/>
        <w:sz w:val="20"/>
      </w:rPr>
    </w:lvl>
    <w:lvl w:ilvl="7" w:tentative="1">
      <w:start w:val="1"/>
      <w:numFmt w:val="bullet"/>
      <w:lvlText w:val=""/>
      <w:lvlJc w:val="left"/>
      <w:pPr>
        <w:tabs>
          <w:tab w:val="num" w:pos="5988"/>
        </w:tabs>
        <w:ind w:left="5988" w:hanging="360"/>
      </w:pPr>
      <w:rPr>
        <w:rFonts w:ascii="Symbol" w:hAnsi="Symbol" w:hint="default"/>
        <w:sz w:val="20"/>
      </w:rPr>
    </w:lvl>
    <w:lvl w:ilvl="8" w:tentative="1">
      <w:start w:val="1"/>
      <w:numFmt w:val="bullet"/>
      <w:lvlText w:val=""/>
      <w:lvlJc w:val="left"/>
      <w:pPr>
        <w:tabs>
          <w:tab w:val="num" w:pos="6708"/>
        </w:tabs>
        <w:ind w:left="6708"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75E5E96"/>
    <w:multiLevelType w:val="hybridMultilevel"/>
    <w:tmpl w:val="E8DC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7E645F5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5C82D9"/>
    <w:multiLevelType w:val="hybridMultilevel"/>
    <w:tmpl w:val="4742FF2E"/>
    <w:lvl w:ilvl="0" w:tplc="50A09748">
      <w:start w:val="1"/>
      <w:numFmt w:val="bullet"/>
      <w:lvlText w:val=""/>
      <w:lvlJc w:val="left"/>
      <w:pPr>
        <w:ind w:left="644" w:hanging="360"/>
      </w:pPr>
      <w:rPr>
        <w:rFonts w:ascii="Symbol" w:hAnsi="Symbol" w:hint="default"/>
      </w:rPr>
    </w:lvl>
    <w:lvl w:ilvl="1" w:tplc="3B36F188">
      <w:start w:val="1"/>
      <w:numFmt w:val="bullet"/>
      <w:lvlText w:val="-"/>
      <w:lvlJc w:val="left"/>
      <w:pPr>
        <w:ind w:left="1364" w:hanging="360"/>
      </w:pPr>
      <w:rPr>
        <w:rFonts w:ascii="&quot;New York&quot;,serif" w:hAnsi="&quot;New York&quot;,serif" w:hint="default"/>
      </w:rPr>
    </w:lvl>
    <w:lvl w:ilvl="2" w:tplc="8E027994">
      <w:start w:val="1"/>
      <w:numFmt w:val="bullet"/>
      <w:lvlText w:val=""/>
      <w:lvlJc w:val="left"/>
      <w:pPr>
        <w:ind w:left="2084" w:hanging="360"/>
      </w:pPr>
      <w:rPr>
        <w:rFonts w:ascii="Wingdings" w:hAnsi="Wingdings" w:hint="default"/>
      </w:rPr>
    </w:lvl>
    <w:lvl w:ilvl="3" w:tplc="A3543A38">
      <w:start w:val="1"/>
      <w:numFmt w:val="bullet"/>
      <w:lvlText w:val=""/>
      <w:lvlJc w:val="left"/>
      <w:pPr>
        <w:ind w:left="2804" w:hanging="360"/>
      </w:pPr>
      <w:rPr>
        <w:rFonts w:ascii="Symbol" w:hAnsi="Symbol" w:hint="default"/>
      </w:rPr>
    </w:lvl>
    <w:lvl w:ilvl="4" w:tplc="FCDABF96">
      <w:start w:val="1"/>
      <w:numFmt w:val="bullet"/>
      <w:lvlText w:val="o"/>
      <w:lvlJc w:val="left"/>
      <w:pPr>
        <w:ind w:left="3524" w:hanging="360"/>
      </w:pPr>
      <w:rPr>
        <w:rFonts w:ascii="Courier New" w:hAnsi="Courier New" w:hint="default"/>
      </w:rPr>
    </w:lvl>
    <w:lvl w:ilvl="5" w:tplc="9576420A">
      <w:start w:val="1"/>
      <w:numFmt w:val="bullet"/>
      <w:lvlText w:val=""/>
      <w:lvlJc w:val="left"/>
      <w:pPr>
        <w:ind w:left="4244" w:hanging="360"/>
      </w:pPr>
      <w:rPr>
        <w:rFonts w:ascii="Wingdings" w:hAnsi="Wingdings" w:hint="default"/>
      </w:rPr>
    </w:lvl>
    <w:lvl w:ilvl="6" w:tplc="D9426BCA">
      <w:start w:val="1"/>
      <w:numFmt w:val="bullet"/>
      <w:lvlText w:val=""/>
      <w:lvlJc w:val="left"/>
      <w:pPr>
        <w:ind w:left="4964" w:hanging="360"/>
      </w:pPr>
      <w:rPr>
        <w:rFonts w:ascii="Symbol" w:hAnsi="Symbol" w:hint="default"/>
      </w:rPr>
    </w:lvl>
    <w:lvl w:ilvl="7" w:tplc="C54A2C62">
      <w:start w:val="1"/>
      <w:numFmt w:val="bullet"/>
      <w:lvlText w:val="o"/>
      <w:lvlJc w:val="left"/>
      <w:pPr>
        <w:ind w:left="5684" w:hanging="360"/>
      </w:pPr>
      <w:rPr>
        <w:rFonts w:ascii="Courier New" w:hAnsi="Courier New" w:hint="default"/>
      </w:rPr>
    </w:lvl>
    <w:lvl w:ilvl="8" w:tplc="1C9020AA">
      <w:start w:val="1"/>
      <w:numFmt w:val="bullet"/>
      <w:lvlText w:val=""/>
      <w:lvlJc w:val="left"/>
      <w:pPr>
        <w:ind w:left="6404" w:hanging="360"/>
      </w:pPr>
      <w:rPr>
        <w:rFonts w:ascii="Wingdings" w:hAnsi="Wingdings" w:hint="default"/>
      </w:rPr>
    </w:lvl>
  </w:abstractNum>
  <w:abstractNum w:abstractNumId="16" w15:restartNumberingAfterBreak="0">
    <w:nsid w:val="4039D02B"/>
    <w:multiLevelType w:val="hybridMultilevel"/>
    <w:tmpl w:val="B256FA4E"/>
    <w:lvl w:ilvl="0" w:tplc="43EAF25A">
      <w:start w:val="1"/>
      <w:numFmt w:val="bullet"/>
      <w:lvlText w:val=""/>
      <w:lvlJc w:val="left"/>
      <w:pPr>
        <w:ind w:left="780" w:hanging="360"/>
      </w:pPr>
      <w:rPr>
        <w:rFonts w:ascii="Symbol" w:hAnsi="Symbol" w:hint="default"/>
      </w:rPr>
    </w:lvl>
    <w:lvl w:ilvl="1" w:tplc="F4EE08B8">
      <w:start w:val="1"/>
      <w:numFmt w:val="bullet"/>
      <w:lvlText w:val="o"/>
      <w:lvlJc w:val="left"/>
      <w:pPr>
        <w:ind w:left="1500" w:hanging="360"/>
      </w:pPr>
      <w:rPr>
        <w:rFonts w:ascii="Courier New" w:hAnsi="Courier New" w:hint="default"/>
      </w:rPr>
    </w:lvl>
    <w:lvl w:ilvl="2" w:tplc="EF424EDC">
      <w:start w:val="1"/>
      <w:numFmt w:val="bullet"/>
      <w:lvlText w:val="§"/>
      <w:lvlJc w:val="left"/>
      <w:pPr>
        <w:ind w:left="2220" w:hanging="360"/>
      </w:pPr>
      <w:rPr>
        <w:rFonts w:ascii="Wingdings" w:hAnsi="Wingdings" w:hint="default"/>
      </w:rPr>
    </w:lvl>
    <w:lvl w:ilvl="3" w:tplc="A0C09196">
      <w:start w:val="1"/>
      <w:numFmt w:val="bullet"/>
      <w:lvlText w:val=""/>
      <w:lvlJc w:val="left"/>
      <w:pPr>
        <w:ind w:left="2940" w:hanging="360"/>
      </w:pPr>
      <w:rPr>
        <w:rFonts w:ascii="Symbol" w:hAnsi="Symbol" w:hint="default"/>
      </w:rPr>
    </w:lvl>
    <w:lvl w:ilvl="4" w:tplc="CF184990">
      <w:start w:val="1"/>
      <w:numFmt w:val="bullet"/>
      <w:lvlText w:val="o"/>
      <w:lvlJc w:val="left"/>
      <w:pPr>
        <w:ind w:left="3660" w:hanging="360"/>
      </w:pPr>
      <w:rPr>
        <w:rFonts w:ascii="Courier New" w:hAnsi="Courier New" w:hint="default"/>
      </w:rPr>
    </w:lvl>
    <w:lvl w:ilvl="5" w:tplc="74EC1DCC">
      <w:start w:val="1"/>
      <w:numFmt w:val="bullet"/>
      <w:lvlText w:val=""/>
      <w:lvlJc w:val="left"/>
      <w:pPr>
        <w:ind w:left="4380" w:hanging="360"/>
      </w:pPr>
      <w:rPr>
        <w:rFonts w:ascii="Wingdings" w:hAnsi="Wingdings" w:hint="default"/>
      </w:rPr>
    </w:lvl>
    <w:lvl w:ilvl="6" w:tplc="696CE88E">
      <w:start w:val="1"/>
      <w:numFmt w:val="bullet"/>
      <w:lvlText w:val=""/>
      <w:lvlJc w:val="left"/>
      <w:pPr>
        <w:ind w:left="5100" w:hanging="360"/>
      </w:pPr>
      <w:rPr>
        <w:rFonts w:ascii="Symbol" w:hAnsi="Symbol" w:hint="default"/>
      </w:rPr>
    </w:lvl>
    <w:lvl w:ilvl="7" w:tplc="56347740">
      <w:start w:val="1"/>
      <w:numFmt w:val="bullet"/>
      <w:lvlText w:val="o"/>
      <w:lvlJc w:val="left"/>
      <w:pPr>
        <w:ind w:left="5820" w:hanging="360"/>
      </w:pPr>
      <w:rPr>
        <w:rFonts w:ascii="Courier New" w:hAnsi="Courier New" w:hint="default"/>
      </w:rPr>
    </w:lvl>
    <w:lvl w:ilvl="8" w:tplc="4C56EA5E">
      <w:start w:val="1"/>
      <w:numFmt w:val="bullet"/>
      <w:lvlText w:val=""/>
      <w:lvlJc w:val="left"/>
      <w:pPr>
        <w:ind w:left="6540" w:hanging="360"/>
      </w:pPr>
      <w:rPr>
        <w:rFonts w:ascii="Wingdings" w:hAnsi="Wingdings" w:hint="default"/>
      </w:rPr>
    </w:lvl>
  </w:abstractNum>
  <w:abstractNum w:abstractNumId="17" w15:restartNumberingAfterBreak="0">
    <w:nsid w:val="467B419E"/>
    <w:multiLevelType w:val="hybridMultilevel"/>
    <w:tmpl w:val="FFFFFFFF"/>
    <w:lvl w:ilvl="0" w:tplc="FFFFFFFF">
      <w:start w:val="1"/>
      <w:numFmt w:val="bullet"/>
      <w:lvlText w:val=""/>
      <w:lvlJc w:val="left"/>
      <w:pPr>
        <w:ind w:left="720" w:hanging="360"/>
      </w:pPr>
      <w:rPr>
        <w:rFonts w:ascii="Symbol" w:hAnsi="Symbol" w:hint="default"/>
      </w:rPr>
    </w:lvl>
    <w:lvl w:ilvl="1" w:tplc="6A18A8EC">
      <w:start w:val="1"/>
      <w:numFmt w:val="bullet"/>
      <w:lvlText w:val="o"/>
      <w:lvlJc w:val="left"/>
      <w:pPr>
        <w:ind w:left="1440" w:hanging="360"/>
      </w:pPr>
      <w:rPr>
        <w:rFonts w:ascii="Courier New" w:hAnsi="Courier New" w:hint="default"/>
      </w:rPr>
    </w:lvl>
    <w:lvl w:ilvl="2" w:tplc="F0A22C00">
      <w:start w:val="1"/>
      <w:numFmt w:val="bullet"/>
      <w:lvlText w:val=""/>
      <w:lvlJc w:val="left"/>
      <w:pPr>
        <w:ind w:left="2160" w:hanging="360"/>
      </w:pPr>
      <w:rPr>
        <w:rFonts w:ascii="Wingdings" w:hAnsi="Wingdings" w:hint="default"/>
      </w:rPr>
    </w:lvl>
    <w:lvl w:ilvl="3" w:tplc="52D63780">
      <w:start w:val="1"/>
      <w:numFmt w:val="bullet"/>
      <w:lvlText w:val=""/>
      <w:lvlJc w:val="left"/>
      <w:pPr>
        <w:ind w:left="2880" w:hanging="360"/>
      </w:pPr>
      <w:rPr>
        <w:rFonts w:ascii="Symbol" w:hAnsi="Symbol" w:hint="default"/>
      </w:rPr>
    </w:lvl>
    <w:lvl w:ilvl="4" w:tplc="B3A09AF8">
      <w:start w:val="1"/>
      <w:numFmt w:val="bullet"/>
      <w:lvlText w:val="o"/>
      <w:lvlJc w:val="left"/>
      <w:pPr>
        <w:ind w:left="3600" w:hanging="360"/>
      </w:pPr>
      <w:rPr>
        <w:rFonts w:ascii="Courier New" w:hAnsi="Courier New" w:hint="default"/>
      </w:rPr>
    </w:lvl>
    <w:lvl w:ilvl="5" w:tplc="B51C87AA">
      <w:start w:val="1"/>
      <w:numFmt w:val="bullet"/>
      <w:lvlText w:val=""/>
      <w:lvlJc w:val="left"/>
      <w:pPr>
        <w:ind w:left="4320" w:hanging="360"/>
      </w:pPr>
      <w:rPr>
        <w:rFonts w:ascii="Wingdings" w:hAnsi="Wingdings" w:hint="default"/>
      </w:rPr>
    </w:lvl>
    <w:lvl w:ilvl="6" w:tplc="273CB152">
      <w:start w:val="1"/>
      <w:numFmt w:val="bullet"/>
      <w:lvlText w:val=""/>
      <w:lvlJc w:val="left"/>
      <w:pPr>
        <w:ind w:left="5040" w:hanging="360"/>
      </w:pPr>
      <w:rPr>
        <w:rFonts w:ascii="Symbol" w:hAnsi="Symbol" w:hint="default"/>
      </w:rPr>
    </w:lvl>
    <w:lvl w:ilvl="7" w:tplc="2CEA5C34">
      <w:start w:val="1"/>
      <w:numFmt w:val="bullet"/>
      <w:lvlText w:val="o"/>
      <w:lvlJc w:val="left"/>
      <w:pPr>
        <w:ind w:left="5760" w:hanging="360"/>
      </w:pPr>
      <w:rPr>
        <w:rFonts w:ascii="Courier New" w:hAnsi="Courier New" w:hint="default"/>
      </w:rPr>
    </w:lvl>
    <w:lvl w:ilvl="8" w:tplc="C0984084">
      <w:start w:val="1"/>
      <w:numFmt w:val="bullet"/>
      <w:lvlText w:val=""/>
      <w:lvlJc w:val="left"/>
      <w:pPr>
        <w:ind w:left="6480" w:hanging="360"/>
      </w:pPr>
      <w:rPr>
        <w:rFonts w:ascii="Wingdings" w:hAnsi="Wingdings" w:hint="default"/>
      </w:rPr>
    </w:lvl>
  </w:abstractNum>
  <w:abstractNum w:abstractNumId="18" w15:restartNumberingAfterBreak="0">
    <w:nsid w:val="4BE26396"/>
    <w:multiLevelType w:val="hybridMultilevel"/>
    <w:tmpl w:val="602AA8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C0A5432"/>
    <w:multiLevelType w:val="multilevel"/>
    <w:tmpl w:val="93B88748"/>
    <w:lvl w:ilvl="0">
      <w:start w:val="1"/>
      <w:numFmt w:val="bullet"/>
      <w:lvlText w:val=""/>
      <w:lvlJc w:val="left"/>
      <w:pPr>
        <w:tabs>
          <w:tab w:val="num" w:pos="948"/>
        </w:tabs>
        <w:ind w:left="948" w:hanging="360"/>
      </w:pPr>
      <w:rPr>
        <w:rFonts w:ascii="Symbol" w:hAnsi="Symbol" w:hint="default"/>
        <w:sz w:val="20"/>
      </w:rPr>
    </w:lvl>
    <w:lvl w:ilvl="1">
      <w:start w:val="1"/>
      <w:numFmt w:val="bullet"/>
      <w:lvlText w:val=""/>
      <w:lvlJc w:val="left"/>
      <w:pPr>
        <w:tabs>
          <w:tab w:val="num" w:pos="1668"/>
        </w:tabs>
        <w:ind w:left="1668" w:hanging="360"/>
      </w:pPr>
      <w:rPr>
        <w:rFonts w:ascii="Symbol" w:hAnsi="Symbol" w:hint="default"/>
        <w:sz w:val="20"/>
      </w:rPr>
    </w:lvl>
    <w:lvl w:ilvl="2">
      <w:start w:val="1"/>
      <w:numFmt w:val="bullet"/>
      <w:lvlText w:val=""/>
      <w:lvlJc w:val="left"/>
      <w:pPr>
        <w:tabs>
          <w:tab w:val="num" w:pos="2388"/>
        </w:tabs>
        <w:ind w:left="2388" w:hanging="360"/>
      </w:pPr>
      <w:rPr>
        <w:rFonts w:ascii="Symbol" w:hAnsi="Symbol" w:hint="default"/>
        <w:sz w:val="20"/>
      </w:rPr>
    </w:lvl>
    <w:lvl w:ilvl="3" w:tentative="1">
      <w:start w:val="1"/>
      <w:numFmt w:val="bullet"/>
      <w:lvlText w:val=""/>
      <w:lvlJc w:val="left"/>
      <w:pPr>
        <w:tabs>
          <w:tab w:val="num" w:pos="3108"/>
        </w:tabs>
        <w:ind w:left="3108" w:hanging="360"/>
      </w:pPr>
      <w:rPr>
        <w:rFonts w:ascii="Symbol" w:hAnsi="Symbol" w:hint="default"/>
        <w:sz w:val="20"/>
      </w:rPr>
    </w:lvl>
    <w:lvl w:ilvl="4" w:tentative="1">
      <w:start w:val="1"/>
      <w:numFmt w:val="bullet"/>
      <w:lvlText w:val=""/>
      <w:lvlJc w:val="left"/>
      <w:pPr>
        <w:tabs>
          <w:tab w:val="num" w:pos="3828"/>
        </w:tabs>
        <w:ind w:left="3828" w:hanging="360"/>
      </w:pPr>
      <w:rPr>
        <w:rFonts w:ascii="Symbol" w:hAnsi="Symbol" w:hint="default"/>
        <w:sz w:val="20"/>
      </w:rPr>
    </w:lvl>
    <w:lvl w:ilvl="5" w:tentative="1">
      <w:start w:val="1"/>
      <w:numFmt w:val="bullet"/>
      <w:lvlText w:val=""/>
      <w:lvlJc w:val="left"/>
      <w:pPr>
        <w:tabs>
          <w:tab w:val="num" w:pos="4548"/>
        </w:tabs>
        <w:ind w:left="4548" w:hanging="360"/>
      </w:pPr>
      <w:rPr>
        <w:rFonts w:ascii="Symbol" w:hAnsi="Symbol" w:hint="default"/>
        <w:sz w:val="20"/>
      </w:rPr>
    </w:lvl>
    <w:lvl w:ilvl="6" w:tentative="1">
      <w:start w:val="1"/>
      <w:numFmt w:val="bullet"/>
      <w:lvlText w:val=""/>
      <w:lvlJc w:val="left"/>
      <w:pPr>
        <w:tabs>
          <w:tab w:val="num" w:pos="5268"/>
        </w:tabs>
        <w:ind w:left="5268" w:hanging="360"/>
      </w:pPr>
      <w:rPr>
        <w:rFonts w:ascii="Symbol" w:hAnsi="Symbol" w:hint="default"/>
        <w:sz w:val="20"/>
      </w:rPr>
    </w:lvl>
    <w:lvl w:ilvl="7" w:tentative="1">
      <w:start w:val="1"/>
      <w:numFmt w:val="bullet"/>
      <w:lvlText w:val=""/>
      <w:lvlJc w:val="left"/>
      <w:pPr>
        <w:tabs>
          <w:tab w:val="num" w:pos="5988"/>
        </w:tabs>
        <w:ind w:left="5988" w:hanging="360"/>
      </w:pPr>
      <w:rPr>
        <w:rFonts w:ascii="Symbol" w:hAnsi="Symbol" w:hint="default"/>
        <w:sz w:val="20"/>
      </w:rPr>
    </w:lvl>
    <w:lvl w:ilvl="8" w:tentative="1">
      <w:start w:val="1"/>
      <w:numFmt w:val="bullet"/>
      <w:lvlText w:val=""/>
      <w:lvlJc w:val="left"/>
      <w:pPr>
        <w:tabs>
          <w:tab w:val="num" w:pos="6708"/>
        </w:tabs>
        <w:ind w:left="6708" w:hanging="360"/>
      </w:pPr>
      <w:rPr>
        <w:rFonts w:ascii="Symbol" w:hAnsi="Symbol" w:hint="default"/>
        <w:sz w:val="20"/>
      </w:rPr>
    </w:lvl>
  </w:abstractNum>
  <w:abstractNum w:abstractNumId="20" w15:restartNumberingAfterBreak="0">
    <w:nsid w:val="58B73482"/>
    <w:multiLevelType w:val="hybridMultilevel"/>
    <w:tmpl w:val="BFE0659E"/>
    <w:lvl w:ilvl="0" w:tplc="08090001">
      <w:start w:val="1"/>
      <w:numFmt w:val="bullet"/>
      <w:lvlText w:val=""/>
      <w:lvlJc w:val="left"/>
      <w:pPr>
        <w:ind w:left="786" w:hanging="360"/>
      </w:pPr>
      <w:rPr>
        <w:rFonts w:ascii="Symbol" w:hAnsi="Symbol" w:hint="default"/>
      </w:rPr>
    </w:lvl>
    <w:lvl w:ilvl="1" w:tplc="04090001">
      <w:start w:val="1"/>
      <w:numFmt w:val="bullet"/>
      <w:lvlText w:val=""/>
      <w:lvlJc w:val="left"/>
      <w:pPr>
        <w:ind w:left="1494"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2DD7C21"/>
    <w:multiLevelType w:val="multilevel"/>
    <w:tmpl w:val="FCB2E9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A7BF05"/>
    <w:multiLevelType w:val="multilevel"/>
    <w:tmpl w:val="8EBE8F7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9B048F"/>
    <w:multiLevelType w:val="multilevel"/>
    <w:tmpl w:val="FCB2E9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B13D505"/>
    <w:multiLevelType w:val="hybridMultilevel"/>
    <w:tmpl w:val="896C6A3C"/>
    <w:lvl w:ilvl="0" w:tplc="16B2F572">
      <w:start w:val="1"/>
      <w:numFmt w:val="bullet"/>
      <w:lvlText w:val=""/>
      <w:lvlJc w:val="left"/>
      <w:pPr>
        <w:ind w:left="780" w:hanging="360"/>
      </w:pPr>
      <w:rPr>
        <w:rFonts w:ascii="Symbol" w:hAnsi="Symbol" w:hint="default"/>
      </w:rPr>
    </w:lvl>
    <w:lvl w:ilvl="1" w:tplc="BB089E5C">
      <w:start w:val="1"/>
      <w:numFmt w:val="bullet"/>
      <w:lvlText w:val="o"/>
      <w:lvlJc w:val="left"/>
      <w:pPr>
        <w:ind w:left="1500" w:hanging="360"/>
      </w:pPr>
      <w:rPr>
        <w:rFonts w:ascii="Courier New" w:hAnsi="Courier New" w:hint="default"/>
      </w:rPr>
    </w:lvl>
    <w:lvl w:ilvl="2" w:tplc="C394809C">
      <w:start w:val="1"/>
      <w:numFmt w:val="bullet"/>
      <w:lvlText w:val="§"/>
      <w:lvlJc w:val="left"/>
      <w:pPr>
        <w:ind w:left="2220" w:hanging="360"/>
      </w:pPr>
      <w:rPr>
        <w:rFonts w:ascii="Wingdings" w:hAnsi="Wingdings" w:hint="default"/>
      </w:rPr>
    </w:lvl>
    <w:lvl w:ilvl="3" w:tplc="830A96EC">
      <w:start w:val="1"/>
      <w:numFmt w:val="bullet"/>
      <w:lvlText w:val=""/>
      <w:lvlJc w:val="left"/>
      <w:pPr>
        <w:ind w:left="2940" w:hanging="360"/>
      </w:pPr>
      <w:rPr>
        <w:rFonts w:ascii="Symbol" w:hAnsi="Symbol" w:hint="default"/>
      </w:rPr>
    </w:lvl>
    <w:lvl w:ilvl="4" w:tplc="830E0DA6">
      <w:start w:val="1"/>
      <w:numFmt w:val="bullet"/>
      <w:lvlText w:val="o"/>
      <w:lvlJc w:val="left"/>
      <w:pPr>
        <w:ind w:left="3660" w:hanging="360"/>
      </w:pPr>
      <w:rPr>
        <w:rFonts w:ascii="Courier New" w:hAnsi="Courier New" w:hint="default"/>
      </w:rPr>
    </w:lvl>
    <w:lvl w:ilvl="5" w:tplc="071AD526">
      <w:start w:val="1"/>
      <w:numFmt w:val="bullet"/>
      <w:lvlText w:val=""/>
      <w:lvlJc w:val="left"/>
      <w:pPr>
        <w:ind w:left="4380" w:hanging="360"/>
      </w:pPr>
      <w:rPr>
        <w:rFonts w:ascii="Wingdings" w:hAnsi="Wingdings" w:hint="default"/>
      </w:rPr>
    </w:lvl>
    <w:lvl w:ilvl="6" w:tplc="D47048C0">
      <w:start w:val="1"/>
      <w:numFmt w:val="bullet"/>
      <w:lvlText w:val=""/>
      <w:lvlJc w:val="left"/>
      <w:pPr>
        <w:ind w:left="5100" w:hanging="360"/>
      </w:pPr>
      <w:rPr>
        <w:rFonts w:ascii="Symbol" w:hAnsi="Symbol" w:hint="default"/>
      </w:rPr>
    </w:lvl>
    <w:lvl w:ilvl="7" w:tplc="4198B970">
      <w:start w:val="1"/>
      <w:numFmt w:val="bullet"/>
      <w:lvlText w:val="o"/>
      <w:lvlJc w:val="left"/>
      <w:pPr>
        <w:ind w:left="5820" w:hanging="360"/>
      </w:pPr>
      <w:rPr>
        <w:rFonts w:ascii="Courier New" w:hAnsi="Courier New" w:hint="default"/>
      </w:rPr>
    </w:lvl>
    <w:lvl w:ilvl="8" w:tplc="A100011A">
      <w:start w:val="1"/>
      <w:numFmt w:val="bullet"/>
      <w:lvlText w:val=""/>
      <w:lvlJc w:val="left"/>
      <w:pPr>
        <w:ind w:left="654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1"/>
  </w:num>
  <w:num w:numId="3" w16cid:durableId="845053056">
    <w:abstractNumId w:val="27"/>
  </w:num>
  <w:num w:numId="4" w16cid:durableId="574896988">
    <w:abstractNumId w:val="20"/>
  </w:num>
  <w:num w:numId="5" w16cid:durableId="1797749362">
    <w:abstractNumId w:val="14"/>
  </w:num>
  <w:num w:numId="6" w16cid:durableId="899943885">
    <w:abstractNumId w:val="14"/>
  </w:num>
  <w:num w:numId="7" w16cid:durableId="1512796906">
    <w:abstractNumId w:val="14"/>
  </w:num>
  <w:num w:numId="8" w16cid:durableId="203450138">
    <w:abstractNumId w:val="14"/>
  </w:num>
  <w:num w:numId="9" w16cid:durableId="158355102">
    <w:abstractNumId w:val="14"/>
  </w:num>
  <w:num w:numId="10" w16cid:durableId="1628313981">
    <w:abstractNumId w:val="14"/>
  </w:num>
  <w:num w:numId="11" w16cid:durableId="121701034">
    <w:abstractNumId w:val="14"/>
  </w:num>
  <w:num w:numId="12" w16cid:durableId="1903825637">
    <w:abstractNumId w:val="14"/>
  </w:num>
  <w:num w:numId="13" w16cid:durableId="27722345">
    <w:abstractNumId w:val="14"/>
  </w:num>
  <w:num w:numId="14" w16cid:durableId="1978800360">
    <w:abstractNumId w:val="14"/>
  </w:num>
  <w:num w:numId="15" w16cid:durableId="728382646">
    <w:abstractNumId w:val="14"/>
  </w:num>
  <w:num w:numId="16" w16cid:durableId="2009285576">
    <w:abstractNumId w:val="14"/>
  </w:num>
  <w:num w:numId="17" w16cid:durableId="520776209">
    <w:abstractNumId w:val="10"/>
  </w:num>
  <w:num w:numId="18" w16cid:durableId="1890874967">
    <w:abstractNumId w:val="7"/>
  </w:num>
  <w:num w:numId="19" w16cid:durableId="151794773">
    <w:abstractNumId w:val="5"/>
  </w:num>
  <w:num w:numId="20" w16cid:durableId="1473786642">
    <w:abstractNumId w:val="1"/>
  </w:num>
  <w:num w:numId="21" w16cid:durableId="895970569">
    <w:abstractNumId w:val="14"/>
  </w:num>
  <w:num w:numId="22" w16cid:durableId="1637685187">
    <w:abstractNumId w:val="14"/>
  </w:num>
  <w:num w:numId="23" w16cid:durableId="1282683033">
    <w:abstractNumId w:val="12"/>
  </w:num>
  <w:num w:numId="24" w16cid:durableId="1432973358">
    <w:abstractNumId w:val="9"/>
  </w:num>
  <w:num w:numId="25" w16cid:durableId="807670670">
    <w:abstractNumId w:val="8"/>
  </w:num>
  <w:num w:numId="26" w16cid:durableId="1276670780">
    <w:abstractNumId w:val="4"/>
  </w:num>
  <w:num w:numId="27" w16cid:durableId="1448155956">
    <w:abstractNumId w:val="19"/>
  </w:num>
  <w:num w:numId="28" w16cid:durableId="986783367">
    <w:abstractNumId w:val="21"/>
  </w:num>
  <w:num w:numId="29" w16cid:durableId="643395278">
    <w:abstractNumId w:val="13"/>
  </w:num>
  <w:num w:numId="30" w16cid:durableId="1191990396">
    <w:abstractNumId w:val="24"/>
  </w:num>
  <w:num w:numId="31" w16cid:durableId="1529641317">
    <w:abstractNumId w:val="22"/>
  </w:num>
  <w:num w:numId="32" w16cid:durableId="222646532">
    <w:abstractNumId w:val="18"/>
  </w:num>
  <w:num w:numId="33" w16cid:durableId="391537523">
    <w:abstractNumId w:val="17"/>
  </w:num>
  <w:num w:numId="34" w16cid:durableId="2074891279">
    <w:abstractNumId w:val="3"/>
  </w:num>
  <w:num w:numId="35" w16cid:durableId="1592620511">
    <w:abstractNumId w:val="6"/>
  </w:num>
  <w:num w:numId="36" w16cid:durableId="2144496478">
    <w:abstractNumId w:val="23"/>
  </w:num>
  <w:num w:numId="37" w16cid:durableId="371461166">
    <w:abstractNumId w:val="16"/>
  </w:num>
  <w:num w:numId="38" w16cid:durableId="1911227422">
    <w:abstractNumId w:val="25"/>
  </w:num>
  <w:num w:numId="39" w16cid:durableId="1337536319">
    <w:abstractNumId w:val="2"/>
  </w:num>
  <w:num w:numId="40" w16cid:durableId="1494641443">
    <w:abstractNumId w:val="15"/>
  </w:num>
  <w:num w:numId="41" w16cid:durableId="587889403">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29"/>
    <w:rsid w:val="00003718"/>
    <w:rsid w:val="00004165"/>
    <w:rsid w:val="0000561E"/>
    <w:rsid w:val="0000639A"/>
    <w:rsid w:val="000109D2"/>
    <w:rsid w:val="00011ECE"/>
    <w:rsid w:val="00012394"/>
    <w:rsid w:val="00020C56"/>
    <w:rsid w:val="00021380"/>
    <w:rsid w:val="00021F2E"/>
    <w:rsid w:val="00026ACC"/>
    <w:rsid w:val="00026AE5"/>
    <w:rsid w:val="0002792C"/>
    <w:rsid w:val="00027955"/>
    <w:rsid w:val="00030376"/>
    <w:rsid w:val="000313BB"/>
    <w:rsid w:val="0003171D"/>
    <w:rsid w:val="00031C1D"/>
    <w:rsid w:val="000356E1"/>
    <w:rsid w:val="00035C50"/>
    <w:rsid w:val="000368AA"/>
    <w:rsid w:val="00037526"/>
    <w:rsid w:val="000405AC"/>
    <w:rsid w:val="000405DB"/>
    <w:rsid w:val="00044CCF"/>
    <w:rsid w:val="000457A1"/>
    <w:rsid w:val="0004642F"/>
    <w:rsid w:val="00046BA7"/>
    <w:rsid w:val="00050001"/>
    <w:rsid w:val="00052041"/>
    <w:rsid w:val="00052B15"/>
    <w:rsid w:val="0005326A"/>
    <w:rsid w:val="00053456"/>
    <w:rsid w:val="00053476"/>
    <w:rsid w:val="00056149"/>
    <w:rsid w:val="0005638D"/>
    <w:rsid w:val="00057A89"/>
    <w:rsid w:val="00057F84"/>
    <w:rsid w:val="0006266D"/>
    <w:rsid w:val="000642A8"/>
    <w:rsid w:val="00064359"/>
    <w:rsid w:val="00065506"/>
    <w:rsid w:val="00065EC8"/>
    <w:rsid w:val="00065F5E"/>
    <w:rsid w:val="00067012"/>
    <w:rsid w:val="00067964"/>
    <w:rsid w:val="000704F9"/>
    <w:rsid w:val="00070EDA"/>
    <w:rsid w:val="00071190"/>
    <w:rsid w:val="0007382E"/>
    <w:rsid w:val="000766E1"/>
    <w:rsid w:val="0007725E"/>
    <w:rsid w:val="00077FF6"/>
    <w:rsid w:val="00080D82"/>
    <w:rsid w:val="00080E03"/>
    <w:rsid w:val="00081692"/>
    <w:rsid w:val="00081931"/>
    <w:rsid w:val="00081996"/>
    <w:rsid w:val="000822DF"/>
    <w:rsid w:val="000827E6"/>
    <w:rsid w:val="00082C46"/>
    <w:rsid w:val="0008387E"/>
    <w:rsid w:val="000838DD"/>
    <w:rsid w:val="0008577B"/>
    <w:rsid w:val="00085A0E"/>
    <w:rsid w:val="00085A6D"/>
    <w:rsid w:val="00087548"/>
    <w:rsid w:val="0008793F"/>
    <w:rsid w:val="00087BA7"/>
    <w:rsid w:val="0009257E"/>
    <w:rsid w:val="000930BD"/>
    <w:rsid w:val="00093E7E"/>
    <w:rsid w:val="000942F8"/>
    <w:rsid w:val="00094900"/>
    <w:rsid w:val="00097094"/>
    <w:rsid w:val="00097765"/>
    <w:rsid w:val="000A1830"/>
    <w:rsid w:val="000A2C8A"/>
    <w:rsid w:val="000A30DA"/>
    <w:rsid w:val="000A4121"/>
    <w:rsid w:val="000A47DF"/>
    <w:rsid w:val="000A4AA3"/>
    <w:rsid w:val="000A550E"/>
    <w:rsid w:val="000A6D43"/>
    <w:rsid w:val="000A796B"/>
    <w:rsid w:val="000B0179"/>
    <w:rsid w:val="000B0544"/>
    <w:rsid w:val="000B0960"/>
    <w:rsid w:val="000B1A55"/>
    <w:rsid w:val="000B20BB"/>
    <w:rsid w:val="000B2EF6"/>
    <w:rsid w:val="000B2FA6"/>
    <w:rsid w:val="000B3D61"/>
    <w:rsid w:val="000B4AA0"/>
    <w:rsid w:val="000B633E"/>
    <w:rsid w:val="000B6E31"/>
    <w:rsid w:val="000B742A"/>
    <w:rsid w:val="000C018A"/>
    <w:rsid w:val="000C1ADD"/>
    <w:rsid w:val="000C1FE7"/>
    <w:rsid w:val="000C2553"/>
    <w:rsid w:val="000C38C3"/>
    <w:rsid w:val="000C4549"/>
    <w:rsid w:val="000C4DA1"/>
    <w:rsid w:val="000C4E52"/>
    <w:rsid w:val="000C54C6"/>
    <w:rsid w:val="000D0072"/>
    <w:rsid w:val="000D09FD"/>
    <w:rsid w:val="000D19DE"/>
    <w:rsid w:val="000D232C"/>
    <w:rsid w:val="000D2745"/>
    <w:rsid w:val="000D293A"/>
    <w:rsid w:val="000D2ED4"/>
    <w:rsid w:val="000D3CC1"/>
    <w:rsid w:val="000D44FB"/>
    <w:rsid w:val="000D574B"/>
    <w:rsid w:val="000D6CFC"/>
    <w:rsid w:val="000E0473"/>
    <w:rsid w:val="000E1338"/>
    <w:rsid w:val="000E34B4"/>
    <w:rsid w:val="000E36BE"/>
    <w:rsid w:val="000E537B"/>
    <w:rsid w:val="000E57D0"/>
    <w:rsid w:val="000E738B"/>
    <w:rsid w:val="000E7858"/>
    <w:rsid w:val="000F1763"/>
    <w:rsid w:val="000F1DB5"/>
    <w:rsid w:val="000F39CA"/>
    <w:rsid w:val="000F3EF2"/>
    <w:rsid w:val="000F49C9"/>
    <w:rsid w:val="000F4B3F"/>
    <w:rsid w:val="000F50B0"/>
    <w:rsid w:val="000F607A"/>
    <w:rsid w:val="000F7711"/>
    <w:rsid w:val="001010D2"/>
    <w:rsid w:val="00101CA0"/>
    <w:rsid w:val="001026FA"/>
    <w:rsid w:val="0010292B"/>
    <w:rsid w:val="00102EAB"/>
    <w:rsid w:val="00105905"/>
    <w:rsid w:val="00107927"/>
    <w:rsid w:val="00107C90"/>
    <w:rsid w:val="00110E26"/>
    <w:rsid w:val="001111CE"/>
    <w:rsid w:val="00111321"/>
    <w:rsid w:val="001113E6"/>
    <w:rsid w:val="001121BD"/>
    <w:rsid w:val="001128E7"/>
    <w:rsid w:val="00117269"/>
    <w:rsid w:val="00117BD6"/>
    <w:rsid w:val="001206C2"/>
    <w:rsid w:val="00121978"/>
    <w:rsid w:val="00123422"/>
    <w:rsid w:val="00123E0F"/>
    <w:rsid w:val="00124B6A"/>
    <w:rsid w:val="001269D1"/>
    <w:rsid w:val="00130462"/>
    <w:rsid w:val="001317E2"/>
    <w:rsid w:val="00131EA0"/>
    <w:rsid w:val="00133061"/>
    <w:rsid w:val="001334C0"/>
    <w:rsid w:val="00134F96"/>
    <w:rsid w:val="00135419"/>
    <w:rsid w:val="001364C1"/>
    <w:rsid w:val="00136D4C"/>
    <w:rsid w:val="00137A18"/>
    <w:rsid w:val="00140B5D"/>
    <w:rsid w:val="00142538"/>
    <w:rsid w:val="0014293F"/>
    <w:rsid w:val="00142BB9"/>
    <w:rsid w:val="00143589"/>
    <w:rsid w:val="00144DE1"/>
    <w:rsid w:val="00144F96"/>
    <w:rsid w:val="0014651D"/>
    <w:rsid w:val="00147B5E"/>
    <w:rsid w:val="00150516"/>
    <w:rsid w:val="00151EAC"/>
    <w:rsid w:val="00153528"/>
    <w:rsid w:val="00154221"/>
    <w:rsid w:val="00154E68"/>
    <w:rsid w:val="0015532F"/>
    <w:rsid w:val="00155851"/>
    <w:rsid w:val="00155E70"/>
    <w:rsid w:val="00162548"/>
    <w:rsid w:val="00162A48"/>
    <w:rsid w:val="00171602"/>
    <w:rsid w:val="00172183"/>
    <w:rsid w:val="00172D10"/>
    <w:rsid w:val="0017401D"/>
    <w:rsid w:val="001751AB"/>
    <w:rsid w:val="00175A3F"/>
    <w:rsid w:val="00177B07"/>
    <w:rsid w:val="0018099F"/>
    <w:rsid w:val="00180E09"/>
    <w:rsid w:val="00180E88"/>
    <w:rsid w:val="00183D4C"/>
    <w:rsid w:val="00183F6D"/>
    <w:rsid w:val="00185767"/>
    <w:rsid w:val="001859AA"/>
    <w:rsid w:val="0018670E"/>
    <w:rsid w:val="00186712"/>
    <w:rsid w:val="001868CD"/>
    <w:rsid w:val="00187EF7"/>
    <w:rsid w:val="00190556"/>
    <w:rsid w:val="00190C47"/>
    <w:rsid w:val="0019219A"/>
    <w:rsid w:val="00192FBF"/>
    <w:rsid w:val="00193897"/>
    <w:rsid w:val="00193E90"/>
    <w:rsid w:val="001947CE"/>
    <w:rsid w:val="00194CF7"/>
    <w:rsid w:val="00195077"/>
    <w:rsid w:val="00195645"/>
    <w:rsid w:val="0019627C"/>
    <w:rsid w:val="001A033F"/>
    <w:rsid w:val="001A08AA"/>
    <w:rsid w:val="001A0EBF"/>
    <w:rsid w:val="001A27F7"/>
    <w:rsid w:val="001A32FA"/>
    <w:rsid w:val="001A3EB7"/>
    <w:rsid w:val="001A4F6D"/>
    <w:rsid w:val="001A59CB"/>
    <w:rsid w:val="001B183C"/>
    <w:rsid w:val="001B188E"/>
    <w:rsid w:val="001B2137"/>
    <w:rsid w:val="001B41C5"/>
    <w:rsid w:val="001B6D6C"/>
    <w:rsid w:val="001B74D1"/>
    <w:rsid w:val="001B7991"/>
    <w:rsid w:val="001C0137"/>
    <w:rsid w:val="001C1167"/>
    <w:rsid w:val="001C1409"/>
    <w:rsid w:val="001C2AE6"/>
    <w:rsid w:val="001C4172"/>
    <w:rsid w:val="001C4A89"/>
    <w:rsid w:val="001C5027"/>
    <w:rsid w:val="001C60F7"/>
    <w:rsid w:val="001C6177"/>
    <w:rsid w:val="001C7248"/>
    <w:rsid w:val="001C77BB"/>
    <w:rsid w:val="001D0363"/>
    <w:rsid w:val="001D0A78"/>
    <w:rsid w:val="001D0BA2"/>
    <w:rsid w:val="001D12B4"/>
    <w:rsid w:val="001D1B07"/>
    <w:rsid w:val="001D2BD6"/>
    <w:rsid w:val="001D2D46"/>
    <w:rsid w:val="001D4E11"/>
    <w:rsid w:val="001D58B4"/>
    <w:rsid w:val="001D5B85"/>
    <w:rsid w:val="001D7D94"/>
    <w:rsid w:val="001E0A28"/>
    <w:rsid w:val="001E0B0E"/>
    <w:rsid w:val="001E1523"/>
    <w:rsid w:val="001E21F4"/>
    <w:rsid w:val="001E2FD4"/>
    <w:rsid w:val="001E4218"/>
    <w:rsid w:val="001E6C4D"/>
    <w:rsid w:val="001F08EB"/>
    <w:rsid w:val="001F0B20"/>
    <w:rsid w:val="001F352A"/>
    <w:rsid w:val="001F58AD"/>
    <w:rsid w:val="001F7773"/>
    <w:rsid w:val="00200A62"/>
    <w:rsid w:val="002011DD"/>
    <w:rsid w:val="00203740"/>
    <w:rsid w:val="00203CB2"/>
    <w:rsid w:val="0020545A"/>
    <w:rsid w:val="00206846"/>
    <w:rsid w:val="002138EA"/>
    <w:rsid w:val="002139EA"/>
    <w:rsid w:val="00213AD5"/>
    <w:rsid w:val="00213F84"/>
    <w:rsid w:val="0021409B"/>
    <w:rsid w:val="00214FBD"/>
    <w:rsid w:val="00220198"/>
    <w:rsid w:val="002204F9"/>
    <w:rsid w:val="002209F9"/>
    <w:rsid w:val="00221E08"/>
    <w:rsid w:val="00222897"/>
    <w:rsid w:val="00222B0C"/>
    <w:rsid w:val="002242F4"/>
    <w:rsid w:val="00227B2C"/>
    <w:rsid w:val="002305D3"/>
    <w:rsid w:val="00233695"/>
    <w:rsid w:val="00234BD8"/>
    <w:rsid w:val="0023538C"/>
    <w:rsid w:val="00235394"/>
    <w:rsid w:val="00235577"/>
    <w:rsid w:val="00235652"/>
    <w:rsid w:val="00235BCD"/>
    <w:rsid w:val="00236E3E"/>
    <w:rsid w:val="002371B2"/>
    <w:rsid w:val="00237A6E"/>
    <w:rsid w:val="00237FE2"/>
    <w:rsid w:val="00237FF0"/>
    <w:rsid w:val="002414BE"/>
    <w:rsid w:val="002422D8"/>
    <w:rsid w:val="002435CA"/>
    <w:rsid w:val="00243B7C"/>
    <w:rsid w:val="0024469F"/>
    <w:rsid w:val="002455DA"/>
    <w:rsid w:val="00245FF1"/>
    <w:rsid w:val="00246011"/>
    <w:rsid w:val="00250B5B"/>
    <w:rsid w:val="00250B6B"/>
    <w:rsid w:val="00252DB8"/>
    <w:rsid w:val="002537BC"/>
    <w:rsid w:val="002539DF"/>
    <w:rsid w:val="002548B0"/>
    <w:rsid w:val="00255C58"/>
    <w:rsid w:val="00255F03"/>
    <w:rsid w:val="002571B8"/>
    <w:rsid w:val="0025783B"/>
    <w:rsid w:val="00257FA8"/>
    <w:rsid w:val="00260EC7"/>
    <w:rsid w:val="00261539"/>
    <w:rsid w:val="0026179F"/>
    <w:rsid w:val="0026399F"/>
    <w:rsid w:val="00265D84"/>
    <w:rsid w:val="002666AE"/>
    <w:rsid w:val="0027014E"/>
    <w:rsid w:val="0027021C"/>
    <w:rsid w:val="002706FA"/>
    <w:rsid w:val="00271647"/>
    <w:rsid w:val="00271AC4"/>
    <w:rsid w:val="00271C2F"/>
    <w:rsid w:val="00274E1A"/>
    <w:rsid w:val="00274E25"/>
    <w:rsid w:val="00274FA4"/>
    <w:rsid w:val="002774EE"/>
    <w:rsid w:val="002775B1"/>
    <w:rsid w:val="002775B9"/>
    <w:rsid w:val="00277F87"/>
    <w:rsid w:val="002811C4"/>
    <w:rsid w:val="00282213"/>
    <w:rsid w:val="00284016"/>
    <w:rsid w:val="002843C7"/>
    <w:rsid w:val="00285563"/>
    <w:rsid w:val="002858BF"/>
    <w:rsid w:val="002866AC"/>
    <w:rsid w:val="002873C7"/>
    <w:rsid w:val="002913BC"/>
    <w:rsid w:val="002922FE"/>
    <w:rsid w:val="00293007"/>
    <w:rsid w:val="0029398D"/>
    <w:rsid w:val="002939AF"/>
    <w:rsid w:val="00294491"/>
    <w:rsid w:val="00294BDE"/>
    <w:rsid w:val="002A0CED"/>
    <w:rsid w:val="002A2A65"/>
    <w:rsid w:val="002A3D44"/>
    <w:rsid w:val="002A3D8A"/>
    <w:rsid w:val="002A47A2"/>
    <w:rsid w:val="002A47BB"/>
    <w:rsid w:val="002A4CD0"/>
    <w:rsid w:val="002A5FA5"/>
    <w:rsid w:val="002A67EB"/>
    <w:rsid w:val="002A7DA6"/>
    <w:rsid w:val="002B216B"/>
    <w:rsid w:val="002B3A5D"/>
    <w:rsid w:val="002B4EBE"/>
    <w:rsid w:val="002B516C"/>
    <w:rsid w:val="002B5E1D"/>
    <w:rsid w:val="002B60C1"/>
    <w:rsid w:val="002B64E9"/>
    <w:rsid w:val="002B7FAD"/>
    <w:rsid w:val="002C0BF7"/>
    <w:rsid w:val="002C1C7E"/>
    <w:rsid w:val="002C44AD"/>
    <w:rsid w:val="002C4B52"/>
    <w:rsid w:val="002C525A"/>
    <w:rsid w:val="002C5D13"/>
    <w:rsid w:val="002C6C27"/>
    <w:rsid w:val="002D03E5"/>
    <w:rsid w:val="002D1DC9"/>
    <w:rsid w:val="002D2059"/>
    <w:rsid w:val="002D2CCF"/>
    <w:rsid w:val="002D3431"/>
    <w:rsid w:val="002D36EB"/>
    <w:rsid w:val="002D517C"/>
    <w:rsid w:val="002D6BDF"/>
    <w:rsid w:val="002E1C21"/>
    <w:rsid w:val="002E2832"/>
    <w:rsid w:val="002E2CE9"/>
    <w:rsid w:val="002E33B6"/>
    <w:rsid w:val="002E3BF7"/>
    <w:rsid w:val="002E403E"/>
    <w:rsid w:val="002E4C74"/>
    <w:rsid w:val="002E54F9"/>
    <w:rsid w:val="002E7CF3"/>
    <w:rsid w:val="002F1214"/>
    <w:rsid w:val="002F158C"/>
    <w:rsid w:val="002F4093"/>
    <w:rsid w:val="002F4DEA"/>
    <w:rsid w:val="002F5636"/>
    <w:rsid w:val="002F5BD7"/>
    <w:rsid w:val="002F6C24"/>
    <w:rsid w:val="002F709C"/>
    <w:rsid w:val="002F7293"/>
    <w:rsid w:val="00300506"/>
    <w:rsid w:val="00300697"/>
    <w:rsid w:val="0030119C"/>
    <w:rsid w:val="00301B7F"/>
    <w:rsid w:val="00301C35"/>
    <w:rsid w:val="00301E3B"/>
    <w:rsid w:val="003022A5"/>
    <w:rsid w:val="00302FF5"/>
    <w:rsid w:val="00303621"/>
    <w:rsid w:val="00305E55"/>
    <w:rsid w:val="00307E51"/>
    <w:rsid w:val="00311363"/>
    <w:rsid w:val="00312651"/>
    <w:rsid w:val="00313932"/>
    <w:rsid w:val="00315867"/>
    <w:rsid w:val="00316E42"/>
    <w:rsid w:val="00317811"/>
    <w:rsid w:val="003205A5"/>
    <w:rsid w:val="00321150"/>
    <w:rsid w:val="00325689"/>
    <w:rsid w:val="0032602C"/>
    <w:rsid w:val="003260D7"/>
    <w:rsid w:val="0032614D"/>
    <w:rsid w:val="00327046"/>
    <w:rsid w:val="003277AB"/>
    <w:rsid w:val="00327C4A"/>
    <w:rsid w:val="0033034B"/>
    <w:rsid w:val="0033052D"/>
    <w:rsid w:val="00336697"/>
    <w:rsid w:val="003418CB"/>
    <w:rsid w:val="00341B13"/>
    <w:rsid w:val="0034348D"/>
    <w:rsid w:val="003434DD"/>
    <w:rsid w:val="00344AAF"/>
    <w:rsid w:val="00345073"/>
    <w:rsid w:val="00345C43"/>
    <w:rsid w:val="00346EAF"/>
    <w:rsid w:val="00350501"/>
    <w:rsid w:val="00350FAB"/>
    <w:rsid w:val="00353CE4"/>
    <w:rsid w:val="00353D87"/>
    <w:rsid w:val="00354438"/>
    <w:rsid w:val="00355873"/>
    <w:rsid w:val="0035660F"/>
    <w:rsid w:val="003618A6"/>
    <w:rsid w:val="00361EBF"/>
    <w:rsid w:val="003628B9"/>
    <w:rsid w:val="00362D8F"/>
    <w:rsid w:val="00363BE4"/>
    <w:rsid w:val="00364586"/>
    <w:rsid w:val="003646DA"/>
    <w:rsid w:val="00365086"/>
    <w:rsid w:val="00366254"/>
    <w:rsid w:val="00367724"/>
    <w:rsid w:val="003710BA"/>
    <w:rsid w:val="00376AAF"/>
    <w:rsid w:val="003770F6"/>
    <w:rsid w:val="00383E37"/>
    <w:rsid w:val="00385468"/>
    <w:rsid w:val="00387188"/>
    <w:rsid w:val="0038757C"/>
    <w:rsid w:val="00390E19"/>
    <w:rsid w:val="003913EE"/>
    <w:rsid w:val="00392EB8"/>
    <w:rsid w:val="00393042"/>
    <w:rsid w:val="00393F40"/>
    <w:rsid w:val="00394AD5"/>
    <w:rsid w:val="00394C3D"/>
    <w:rsid w:val="0039642D"/>
    <w:rsid w:val="003A2B9E"/>
    <w:rsid w:val="003A2E40"/>
    <w:rsid w:val="003A4B1F"/>
    <w:rsid w:val="003B0158"/>
    <w:rsid w:val="003B13EC"/>
    <w:rsid w:val="003B149E"/>
    <w:rsid w:val="003B1EE1"/>
    <w:rsid w:val="003B40B6"/>
    <w:rsid w:val="003B56DB"/>
    <w:rsid w:val="003B755E"/>
    <w:rsid w:val="003C0201"/>
    <w:rsid w:val="003C02C4"/>
    <w:rsid w:val="003C1D84"/>
    <w:rsid w:val="003C228E"/>
    <w:rsid w:val="003C3B3B"/>
    <w:rsid w:val="003C51E7"/>
    <w:rsid w:val="003C53A1"/>
    <w:rsid w:val="003C54C9"/>
    <w:rsid w:val="003C6893"/>
    <w:rsid w:val="003C6DE2"/>
    <w:rsid w:val="003D014A"/>
    <w:rsid w:val="003D0244"/>
    <w:rsid w:val="003D185F"/>
    <w:rsid w:val="003D1E35"/>
    <w:rsid w:val="003D1EFD"/>
    <w:rsid w:val="003D28BF"/>
    <w:rsid w:val="003D3AC0"/>
    <w:rsid w:val="003D3FD3"/>
    <w:rsid w:val="003D4215"/>
    <w:rsid w:val="003D4C47"/>
    <w:rsid w:val="003D4C70"/>
    <w:rsid w:val="003D6086"/>
    <w:rsid w:val="003D7719"/>
    <w:rsid w:val="003E19C2"/>
    <w:rsid w:val="003E1D56"/>
    <w:rsid w:val="003E40EE"/>
    <w:rsid w:val="003E5E9E"/>
    <w:rsid w:val="003E6399"/>
    <w:rsid w:val="003E6DA4"/>
    <w:rsid w:val="003F1C1B"/>
    <w:rsid w:val="003F2638"/>
    <w:rsid w:val="003F2C34"/>
    <w:rsid w:val="003F3A2F"/>
    <w:rsid w:val="003F625E"/>
    <w:rsid w:val="00401144"/>
    <w:rsid w:val="0040187D"/>
    <w:rsid w:val="00401AA7"/>
    <w:rsid w:val="00401CFF"/>
    <w:rsid w:val="00402A6E"/>
    <w:rsid w:val="00403250"/>
    <w:rsid w:val="00404831"/>
    <w:rsid w:val="0040505A"/>
    <w:rsid w:val="00405DCC"/>
    <w:rsid w:val="00407661"/>
    <w:rsid w:val="00410314"/>
    <w:rsid w:val="00411A56"/>
    <w:rsid w:val="00411E44"/>
    <w:rsid w:val="00412063"/>
    <w:rsid w:val="00412EB1"/>
    <w:rsid w:val="004130B3"/>
    <w:rsid w:val="00413BB9"/>
    <w:rsid w:val="00413DDE"/>
    <w:rsid w:val="00414118"/>
    <w:rsid w:val="00415AF9"/>
    <w:rsid w:val="00415F26"/>
    <w:rsid w:val="00416084"/>
    <w:rsid w:val="00416454"/>
    <w:rsid w:val="00416713"/>
    <w:rsid w:val="00416CAE"/>
    <w:rsid w:val="00417BCB"/>
    <w:rsid w:val="004230DB"/>
    <w:rsid w:val="004240B5"/>
    <w:rsid w:val="00424F8C"/>
    <w:rsid w:val="00426275"/>
    <w:rsid w:val="00426F15"/>
    <w:rsid w:val="00427086"/>
    <w:rsid w:val="004271BA"/>
    <w:rsid w:val="004303F4"/>
    <w:rsid w:val="00430497"/>
    <w:rsid w:val="00430EA5"/>
    <w:rsid w:val="00431BA2"/>
    <w:rsid w:val="004330EF"/>
    <w:rsid w:val="00434DC1"/>
    <w:rsid w:val="004350F4"/>
    <w:rsid w:val="004360F2"/>
    <w:rsid w:val="004412A0"/>
    <w:rsid w:val="00442337"/>
    <w:rsid w:val="00444981"/>
    <w:rsid w:val="00446408"/>
    <w:rsid w:val="00447614"/>
    <w:rsid w:val="00450F27"/>
    <w:rsid w:val="004510E5"/>
    <w:rsid w:val="00451176"/>
    <w:rsid w:val="00453BCE"/>
    <w:rsid w:val="00453EC3"/>
    <w:rsid w:val="00456A75"/>
    <w:rsid w:val="00457210"/>
    <w:rsid w:val="00461E39"/>
    <w:rsid w:val="00462D3A"/>
    <w:rsid w:val="00462F2F"/>
    <w:rsid w:val="00463521"/>
    <w:rsid w:val="004649F4"/>
    <w:rsid w:val="00465EB9"/>
    <w:rsid w:val="00467779"/>
    <w:rsid w:val="00470468"/>
    <w:rsid w:val="00470937"/>
    <w:rsid w:val="004709E0"/>
    <w:rsid w:val="00471125"/>
    <w:rsid w:val="00473107"/>
    <w:rsid w:val="0047437A"/>
    <w:rsid w:val="00474D43"/>
    <w:rsid w:val="004755EA"/>
    <w:rsid w:val="00475A61"/>
    <w:rsid w:val="00476100"/>
    <w:rsid w:val="00477816"/>
    <w:rsid w:val="0048046B"/>
    <w:rsid w:val="00480E42"/>
    <w:rsid w:val="00481D9E"/>
    <w:rsid w:val="0048372F"/>
    <w:rsid w:val="00484C5D"/>
    <w:rsid w:val="0048543E"/>
    <w:rsid w:val="00486575"/>
    <w:rsid w:val="0048659B"/>
    <w:rsid w:val="004868C1"/>
    <w:rsid w:val="00487242"/>
    <w:rsid w:val="00487474"/>
    <w:rsid w:val="0048750F"/>
    <w:rsid w:val="004879E1"/>
    <w:rsid w:val="0049418E"/>
    <w:rsid w:val="0049438A"/>
    <w:rsid w:val="004A104F"/>
    <w:rsid w:val="004A13D4"/>
    <w:rsid w:val="004A17E9"/>
    <w:rsid w:val="004A1AC2"/>
    <w:rsid w:val="004A495F"/>
    <w:rsid w:val="004A5E94"/>
    <w:rsid w:val="004A6403"/>
    <w:rsid w:val="004A6BDE"/>
    <w:rsid w:val="004A7544"/>
    <w:rsid w:val="004A7FAA"/>
    <w:rsid w:val="004B07C2"/>
    <w:rsid w:val="004B0E5E"/>
    <w:rsid w:val="004B1029"/>
    <w:rsid w:val="004B2F72"/>
    <w:rsid w:val="004B4F31"/>
    <w:rsid w:val="004B579C"/>
    <w:rsid w:val="004B6106"/>
    <w:rsid w:val="004B6B0F"/>
    <w:rsid w:val="004C1889"/>
    <w:rsid w:val="004C1FE1"/>
    <w:rsid w:val="004C209F"/>
    <w:rsid w:val="004C259C"/>
    <w:rsid w:val="004C364E"/>
    <w:rsid w:val="004C49BF"/>
    <w:rsid w:val="004C54E5"/>
    <w:rsid w:val="004C7DC8"/>
    <w:rsid w:val="004D04D0"/>
    <w:rsid w:val="004D0861"/>
    <w:rsid w:val="004D1EDA"/>
    <w:rsid w:val="004D21B0"/>
    <w:rsid w:val="004D3417"/>
    <w:rsid w:val="004D5653"/>
    <w:rsid w:val="004D66BB"/>
    <w:rsid w:val="004D68B2"/>
    <w:rsid w:val="004D737D"/>
    <w:rsid w:val="004E03FD"/>
    <w:rsid w:val="004E0EDE"/>
    <w:rsid w:val="004E24AE"/>
    <w:rsid w:val="004E2659"/>
    <w:rsid w:val="004E39EE"/>
    <w:rsid w:val="004E3A17"/>
    <w:rsid w:val="004E475C"/>
    <w:rsid w:val="004E4E12"/>
    <w:rsid w:val="004E53BB"/>
    <w:rsid w:val="004E56E0"/>
    <w:rsid w:val="004E64E7"/>
    <w:rsid w:val="004E6658"/>
    <w:rsid w:val="004E7329"/>
    <w:rsid w:val="004E7B28"/>
    <w:rsid w:val="004F0A1A"/>
    <w:rsid w:val="004F0FC4"/>
    <w:rsid w:val="004F2CB0"/>
    <w:rsid w:val="004F2F4B"/>
    <w:rsid w:val="004F344C"/>
    <w:rsid w:val="004F3BDB"/>
    <w:rsid w:val="004F4BF6"/>
    <w:rsid w:val="00500A00"/>
    <w:rsid w:val="005015D4"/>
    <w:rsid w:val="005017F7"/>
    <w:rsid w:val="00501CE2"/>
    <w:rsid w:val="00501FA7"/>
    <w:rsid w:val="005034DC"/>
    <w:rsid w:val="0050490B"/>
    <w:rsid w:val="00505BFA"/>
    <w:rsid w:val="005071B4"/>
    <w:rsid w:val="00507592"/>
    <w:rsid w:val="00507687"/>
    <w:rsid w:val="00510396"/>
    <w:rsid w:val="0051172B"/>
    <w:rsid w:val="005117A9"/>
    <w:rsid w:val="00511F57"/>
    <w:rsid w:val="0051307D"/>
    <w:rsid w:val="00513206"/>
    <w:rsid w:val="00513478"/>
    <w:rsid w:val="00514DE1"/>
    <w:rsid w:val="00515CBE"/>
    <w:rsid w:val="00515E2B"/>
    <w:rsid w:val="005161C4"/>
    <w:rsid w:val="005174B2"/>
    <w:rsid w:val="005175B0"/>
    <w:rsid w:val="00522A7E"/>
    <w:rsid w:val="00522F20"/>
    <w:rsid w:val="00523DC5"/>
    <w:rsid w:val="00525D55"/>
    <w:rsid w:val="005260A2"/>
    <w:rsid w:val="0052655B"/>
    <w:rsid w:val="00526AB8"/>
    <w:rsid w:val="005308DB"/>
    <w:rsid w:val="00530A2E"/>
    <w:rsid w:val="00530FBE"/>
    <w:rsid w:val="00532C8A"/>
    <w:rsid w:val="00533159"/>
    <w:rsid w:val="005339DB"/>
    <w:rsid w:val="0053461D"/>
    <w:rsid w:val="005349BE"/>
    <w:rsid w:val="00534C89"/>
    <w:rsid w:val="00535634"/>
    <w:rsid w:val="00536734"/>
    <w:rsid w:val="00537669"/>
    <w:rsid w:val="00541573"/>
    <w:rsid w:val="0054348A"/>
    <w:rsid w:val="005442E9"/>
    <w:rsid w:val="00544396"/>
    <w:rsid w:val="005575BA"/>
    <w:rsid w:val="00557663"/>
    <w:rsid w:val="00561036"/>
    <w:rsid w:val="00561379"/>
    <w:rsid w:val="00561A39"/>
    <w:rsid w:val="00565C18"/>
    <w:rsid w:val="00571777"/>
    <w:rsid w:val="0057608B"/>
    <w:rsid w:val="00577001"/>
    <w:rsid w:val="00580262"/>
    <w:rsid w:val="00580BE1"/>
    <w:rsid w:val="00580FF5"/>
    <w:rsid w:val="00583012"/>
    <w:rsid w:val="0058428D"/>
    <w:rsid w:val="0058460B"/>
    <w:rsid w:val="0058519C"/>
    <w:rsid w:val="005861FC"/>
    <w:rsid w:val="00586228"/>
    <w:rsid w:val="00590F97"/>
    <w:rsid w:val="005910E1"/>
    <w:rsid w:val="0059149A"/>
    <w:rsid w:val="0059243C"/>
    <w:rsid w:val="00593156"/>
    <w:rsid w:val="00593A5F"/>
    <w:rsid w:val="005956EE"/>
    <w:rsid w:val="00597328"/>
    <w:rsid w:val="005A0238"/>
    <w:rsid w:val="005A083E"/>
    <w:rsid w:val="005A1599"/>
    <w:rsid w:val="005A2350"/>
    <w:rsid w:val="005B0C2B"/>
    <w:rsid w:val="005B0DBD"/>
    <w:rsid w:val="005B1D70"/>
    <w:rsid w:val="005B3597"/>
    <w:rsid w:val="005B4802"/>
    <w:rsid w:val="005B4EB3"/>
    <w:rsid w:val="005C0411"/>
    <w:rsid w:val="005C1EA6"/>
    <w:rsid w:val="005C2C4F"/>
    <w:rsid w:val="005C372B"/>
    <w:rsid w:val="005C751E"/>
    <w:rsid w:val="005C77AC"/>
    <w:rsid w:val="005D0729"/>
    <w:rsid w:val="005D0B99"/>
    <w:rsid w:val="005D2117"/>
    <w:rsid w:val="005D2FA7"/>
    <w:rsid w:val="005D308E"/>
    <w:rsid w:val="005D3A48"/>
    <w:rsid w:val="005D4D58"/>
    <w:rsid w:val="005D7AF8"/>
    <w:rsid w:val="005E0C33"/>
    <w:rsid w:val="005E17BF"/>
    <w:rsid w:val="005E1D8C"/>
    <w:rsid w:val="005E366A"/>
    <w:rsid w:val="005E7C51"/>
    <w:rsid w:val="005F0193"/>
    <w:rsid w:val="005F0CB5"/>
    <w:rsid w:val="005F2145"/>
    <w:rsid w:val="005F2590"/>
    <w:rsid w:val="005F4599"/>
    <w:rsid w:val="005F6697"/>
    <w:rsid w:val="00601151"/>
    <w:rsid w:val="006016E1"/>
    <w:rsid w:val="00602D27"/>
    <w:rsid w:val="006030EA"/>
    <w:rsid w:val="00603B1A"/>
    <w:rsid w:val="00605FE6"/>
    <w:rsid w:val="00611F86"/>
    <w:rsid w:val="0061292D"/>
    <w:rsid w:val="00613F07"/>
    <w:rsid w:val="006144A1"/>
    <w:rsid w:val="0061526A"/>
    <w:rsid w:val="00615357"/>
    <w:rsid w:val="006156DF"/>
    <w:rsid w:val="00615EBB"/>
    <w:rsid w:val="00616096"/>
    <w:rsid w:val="006160A2"/>
    <w:rsid w:val="00616916"/>
    <w:rsid w:val="00616C6D"/>
    <w:rsid w:val="00616FDE"/>
    <w:rsid w:val="00621ECD"/>
    <w:rsid w:val="0062379D"/>
    <w:rsid w:val="00625287"/>
    <w:rsid w:val="0062592A"/>
    <w:rsid w:val="00626010"/>
    <w:rsid w:val="0062678A"/>
    <w:rsid w:val="00627344"/>
    <w:rsid w:val="0062C331"/>
    <w:rsid w:val="006301B9"/>
    <w:rsid w:val="006302AA"/>
    <w:rsid w:val="0063077A"/>
    <w:rsid w:val="00630F4F"/>
    <w:rsid w:val="00631A7D"/>
    <w:rsid w:val="00631E2C"/>
    <w:rsid w:val="006363BD"/>
    <w:rsid w:val="00636B5D"/>
    <w:rsid w:val="00636B6E"/>
    <w:rsid w:val="006370D0"/>
    <w:rsid w:val="006412DC"/>
    <w:rsid w:val="006418C7"/>
    <w:rsid w:val="00642BC6"/>
    <w:rsid w:val="00644790"/>
    <w:rsid w:val="00646E75"/>
    <w:rsid w:val="006473F2"/>
    <w:rsid w:val="00647CAB"/>
    <w:rsid w:val="006501AF"/>
    <w:rsid w:val="00650724"/>
    <w:rsid w:val="00650DDE"/>
    <w:rsid w:val="00652791"/>
    <w:rsid w:val="006531AD"/>
    <w:rsid w:val="00653BCF"/>
    <w:rsid w:val="006546EB"/>
    <w:rsid w:val="0065505B"/>
    <w:rsid w:val="00657529"/>
    <w:rsid w:val="00657E7B"/>
    <w:rsid w:val="006605C0"/>
    <w:rsid w:val="006609C9"/>
    <w:rsid w:val="006615E7"/>
    <w:rsid w:val="00662F4C"/>
    <w:rsid w:val="0066448D"/>
    <w:rsid w:val="0066487C"/>
    <w:rsid w:val="006670AC"/>
    <w:rsid w:val="00670E94"/>
    <w:rsid w:val="00671360"/>
    <w:rsid w:val="00671CB8"/>
    <w:rsid w:val="00672307"/>
    <w:rsid w:val="006745BB"/>
    <w:rsid w:val="006745CD"/>
    <w:rsid w:val="00675E0A"/>
    <w:rsid w:val="0067764D"/>
    <w:rsid w:val="0068000F"/>
    <w:rsid w:val="006808C6"/>
    <w:rsid w:val="00680C23"/>
    <w:rsid w:val="00681019"/>
    <w:rsid w:val="00682668"/>
    <w:rsid w:val="00682921"/>
    <w:rsid w:val="00685A8F"/>
    <w:rsid w:val="00686346"/>
    <w:rsid w:val="006903E2"/>
    <w:rsid w:val="00690BBC"/>
    <w:rsid w:val="0069183D"/>
    <w:rsid w:val="0069225A"/>
    <w:rsid w:val="00692475"/>
    <w:rsid w:val="00692A68"/>
    <w:rsid w:val="00695D85"/>
    <w:rsid w:val="00697D46"/>
    <w:rsid w:val="006A07BD"/>
    <w:rsid w:val="006A07D8"/>
    <w:rsid w:val="006A214E"/>
    <w:rsid w:val="006A25BD"/>
    <w:rsid w:val="006A30A2"/>
    <w:rsid w:val="006A4888"/>
    <w:rsid w:val="006A5DA2"/>
    <w:rsid w:val="006A6D23"/>
    <w:rsid w:val="006B25DE"/>
    <w:rsid w:val="006B35C9"/>
    <w:rsid w:val="006B4587"/>
    <w:rsid w:val="006B723F"/>
    <w:rsid w:val="006C05E5"/>
    <w:rsid w:val="006C1C3B"/>
    <w:rsid w:val="006C2884"/>
    <w:rsid w:val="006C4212"/>
    <w:rsid w:val="006C4A54"/>
    <w:rsid w:val="006C4E43"/>
    <w:rsid w:val="006C52DF"/>
    <w:rsid w:val="006C5513"/>
    <w:rsid w:val="006C643E"/>
    <w:rsid w:val="006C6FB3"/>
    <w:rsid w:val="006D0607"/>
    <w:rsid w:val="006D1777"/>
    <w:rsid w:val="006D269F"/>
    <w:rsid w:val="006D2932"/>
    <w:rsid w:val="006D3671"/>
    <w:rsid w:val="006D4176"/>
    <w:rsid w:val="006E0A73"/>
    <w:rsid w:val="006E0FEE"/>
    <w:rsid w:val="006E6C11"/>
    <w:rsid w:val="006E71B6"/>
    <w:rsid w:val="006F1404"/>
    <w:rsid w:val="006F32F6"/>
    <w:rsid w:val="006F378A"/>
    <w:rsid w:val="006F742C"/>
    <w:rsid w:val="006F7C0C"/>
    <w:rsid w:val="00700755"/>
    <w:rsid w:val="00701EEF"/>
    <w:rsid w:val="007027C3"/>
    <w:rsid w:val="00703FF1"/>
    <w:rsid w:val="0070646B"/>
    <w:rsid w:val="007079DF"/>
    <w:rsid w:val="007102A9"/>
    <w:rsid w:val="00710615"/>
    <w:rsid w:val="007130A2"/>
    <w:rsid w:val="00715463"/>
    <w:rsid w:val="00715965"/>
    <w:rsid w:val="00715A2B"/>
    <w:rsid w:val="0071637B"/>
    <w:rsid w:val="0071651E"/>
    <w:rsid w:val="00716BB2"/>
    <w:rsid w:val="007177B2"/>
    <w:rsid w:val="00720503"/>
    <w:rsid w:val="00721AE4"/>
    <w:rsid w:val="007228C9"/>
    <w:rsid w:val="00723951"/>
    <w:rsid w:val="00723BF1"/>
    <w:rsid w:val="00725774"/>
    <w:rsid w:val="00730655"/>
    <w:rsid w:val="00731D77"/>
    <w:rsid w:val="00732360"/>
    <w:rsid w:val="0073390A"/>
    <w:rsid w:val="007341E3"/>
    <w:rsid w:val="00734E64"/>
    <w:rsid w:val="00736B37"/>
    <w:rsid w:val="00740A35"/>
    <w:rsid w:val="00742634"/>
    <w:rsid w:val="00743F78"/>
    <w:rsid w:val="0074434A"/>
    <w:rsid w:val="00744764"/>
    <w:rsid w:val="00751102"/>
    <w:rsid w:val="00751A72"/>
    <w:rsid w:val="007520B4"/>
    <w:rsid w:val="007527F9"/>
    <w:rsid w:val="007530E9"/>
    <w:rsid w:val="00753D18"/>
    <w:rsid w:val="00754B32"/>
    <w:rsid w:val="00755B84"/>
    <w:rsid w:val="00760042"/>
    <w:rsid w:val="007635C6"/>
    <w:rsid w:val="007655D5"/>
    <w:rsid w:val="00765B62"/>
    <w:rsid w:val="007666A5"/>
    <w:rsid w:val="0077153A"/>
    <w:rsid w:val="007727C5"/>
    <w:rsid w:val="0077407D"/>
    <w:rsid w:val="007763C1"/>
    <w:rsid w:val="00777D27"/>
    <w:rsid w:val="00777E82"/>
    <w:rsid w:val="00781359"/>
    <w:rsid w:val="00784700"/>
    <w:rsid w:val="007847C7"/>
    <w:rsid w:val="00784D34"/>
    <w:rsid w:val="00784F31"/>
    <w:rsid w:val="00786921"/>
    <w:rsid w:val="00787106"/>
    <w:rsid w:val="00791E21"/>
    <w:rsid w:val="00792483"/>
    <w:rsid w:val="00793340"/>
    <w:rsid w:val="0079416B"/>
    <w:rsid w:val="007A009E"/>
    <w:rsid w:val="007A1710"/>
    <w:rsid w:val="007A1EAA"/>
    <w:rsid w:val="007A22C2"/>
    <w:rsid w:val="007A4950"/>
    <w:rsid w:val="007A4AF6"/>
    <w:rsid w:val="007A6342"/>
    <w:rsid w:val="007A6A11"/>
    <w:rsid w:val="007A79FD"/>
    <w:rsid w:val="007B055C"/>
    <w:rsid w:val="007B08DC"/>
    <w:rsid w:val="007B0B9D"/>
    <w:rsid w:val="007B10FA"/>
    <w:rsid w:val="007B26E3"/>
    <w:rsid w:val="007B3EC5"/>
    <w:rsid w:val="007B5A43"/>
    <w:rsid w:val="007B709B"/>
    <w:rsid w:val="007B73D7"/>
    <w:rsid w:val="007C1343"/>
    <w:rsid w:val="007C3233"/>
    <w:rsid w:val="007C5011"/>
    <w:rsid w:val="007C5EF1"/>
    <w:rsid w:val="007C74D1"/>
    <w:rsid w:val="007C7BF5"/>
    <w:rsid w:val="007D0A59"/>
    <w:rsid w:val="007D0BE3"/>
    <w:rsid w:val="007D1150"/>
    <w:rsid w:val="007D19B7"/>
    <w:rsid w:val="007D26E2"/>
    <w:rsid w:val="007D623A"/>
    <w:rsid w:val="007D75E5"/>
    <w:rsid w:val="007D773E"/>
    <w:rsid w:val="007D7C6A"/>
    <w:rsid w:val="007E0599"/>
    <w:rsid w:val="007E066E"/>
    <w:rsid w:val="007E0DE1"/>
    <w:rsid w:val="007E0E7A"/>
    <w:rsid w:val="007E1356"/>
    <w:rsid w:val="007E14AC"/>
    <w:rsid w:val="007E1912"/>
    <w:rsid w:val="007E20FC"/>
    <w:rsid w:val="007E2822"/>
    <w:rsid w:val="007E512E"/>
    <w:rsid w:val="007E7062"/>
    <w:rsid w:val="007F0858"/>
    <w:rsid w:val="007F0935"/>
    <w:rsid w:val="007F0E1E"/>
    <w:rsid w:val="007F29A7"/>
    <w:rsid w:val="007F3B99"/>
    <w:rsid w:val="007F7166"/>
    <w:rsid w:val="0080010E"/>
    <w:rsid w:val="008004B4"/>
    <w:rsid w:val="00802CA5"/>
    <w:rsid w:val="0080494B"/>
    <w:rsid w:val="00805BE8"/>
    <w:rsid w:val="008111C6"/>
    <w:rsid w:val="00812607"/>
    <w:rsid w:val="008130A6"/>
    <w:rsid w:val="00815DFD"/>
    <w:rsid w:val="00816078"/>
    <w:rsid w:val="008177E3"/>
    <w:rsid w:val="00823AA9"/>
    <w:rsid w:val="008255B9"/>
    <w:rsid w:val="00825CD8"/>
    <w:rsid w:val="00825D8A"/>
    <w:rsid w:val="00826815"/>
    <w:rsid w:val="00827324"/>
    <w:rsid w:val="00832D37"/>
    <w:rsid w:val="008337F8"/>
    <w:rsid w:val="00833BDD"/>
    <w:rsid w:val="00833EC0"/>
    <w:rsid w:val="00834593"/>
    <w:rsid w:val="008355EA"/>
    <w:rsid w:val="00835BFA"/>
    <w:rsid w:val="00836410"/>
    <w:rsid w:val="00837458"/>
    <w:rsid w:val="00837AAE"/>
    <w:rsid w:val="00842615"/>
    <w:rsid w:val="00842943"/>
    <w:rsid w:val="008429AD"/>
    <w:rsid w:val="008429DB"/>
    <w:rsid w:val="00846287"/>
    <w:rsid w:val="00847127"/>
    <w:rsid w:val="00850C75"/>
    <w:rsid w:val="00850E39"/>
    <w:rsid w:val="0085377E"/>
    <w:rsid w:val="0085477A"/>
    <w:rsid w:val="00855107"/>
    <w:rsid w:val="00855173"/>
    <w:rsid w:val="008557D9"/>
    <w:rsid w:val="00855BF7"/>
    <w:rsid w:val="00856214"/>
    <w:rsid w:val="00856532"/>
    <w:rsid w:val="00856F6D"/>
    <w:rsid w:val="00857637"/>
    <w:rsid w:val="00857A60"/>
    <w:rsid w:val="00861BB1"/>
    <w:rsid w:val="00862089"/>
    <w:rsid w:val="00866D5B"/>
    <w:rsid w:val="00866FF5"/>
    <w:rsid w:val="0086752F"/>
    <w:rsid w:val="00871AF7"/>
    <w:rsid w:val="00872C7D"/>
    <w:rsid w:val="0087332D"/>
    <w:rsid w:val="00873E1F"/>
    <w:rsid w:val="00874C16"/>
    <w:rsid w:val="00876643"/>
    <w:rsid w:val="00880F99"/>
    <w:rsid w:val="00881777"/>
    <w:rsid w:val="00882914"/>
    <w:rsid w:val="00883211"/>
    <w:rsid w:val="008833BB"/>
    <w:rsid w:val="00884722"/>
    <w:rsid w:val="008848BE"/>
    <w:rsid w:val="00886D1F"/>
    <w:rsid w:val="00891EE1"/>
    <w:rsid w:val="00893987"/>
    <w:rsid w:val="00894174"/>
    <w:rsid w:val="008963EF"/>
    <w:rsid w:val="008966AD"/>
    <w:rsid w:val="0089688E"/>
    <w:rsid w:val="008A0F7C"/>
    <w:rsid w:val="008A1278"/>
    <w:rsid w:val="008A1FBE"/>
    <w:rsid w:val="008A51C9"/>
    <w:rsid w:val="008A78FF"/>
    <w:rsid w:val="008B00DE"/>
    <w:rsid w:val="008B0184"/>
    <w:rsid w:val="008B08D4"/>
    <w:rsid w:val="008B097C"/>
    <w:rsid w:val="008B1125"/>
    <w:rsid w:val="008B1539"/>
    <w:rsid w:val="008B2355"/>
    <w:rsid w:val="008B3194"/>
    <w:rsid w:val="008B3FAA"/>
    <w:rsid w:val="008B551F"/>
    <w:rsid w:val="008B5AE7"/>
    <w:rsid w:val="008B63AC"/>
    <w:rsid w:val="008C04AF"/>
    <w:rsid w:val="008C3EDF"/>
    <w:rsid w:val="008C60E9"/>
    <w:rsid w:val="008C6888"/>
    <w:rsid w:val="008C6F82"/>
    <w:rsid w:val="008C7DE7"/>
    <w:rsid w:val="008D0339"/>
    <w:rsid w:val="008D0A83"/>
    <w:rsid w:val="008D1B7C"/>
    <w:rsid w:val="008D2C57"/>
    <w:rsid w:val="008D3BCB"/>
    <w:rsid w:val="008D6657"/>
    <w:rsid w:val="008D7831"/>
    <w:rsid w:val="008E1F60"/>
    <w:rsid w:val="008E2523"/>
    <w:rsid w:val="008E2D12"/>
    <w:rsid w:val="008E307E"/>
    <w:rsid w:val="008E4B75"/>
    <w:rsid w:val="008E4F3B"/>
    <w:rsid w:val="008F16D2"/>
    <w:rsid w:val="008F24E2"/>
    <w:rsid w:val="008F2984"/>
    <w:rsid w:val="008F3163"/>
    <w:rsid w:val="008F3C27"/>
    <w:rsid w:val="008F436A"/>
    <w:rsid w:val="008F4DD1"/>
    <w:rsid w:val="008F6056"/>
    <w:rsid w:val="00901D4D"/>
    <w:rsid w:val="00901DA1"/>
    <w:rsid w:val="00902C07"/>
    <w:rsid w:val="009033DF"/>
    <w:rsid w:val="00903987"/>
    <w:rsid w:val="0090562D"/>
    <w:rsid w:val="00905804"/>
    <w:rsid w:val="00905F6E"/>
    <w:rsid w:val="00906BDD"/>
    <w:rsid w:val="009101E2"/>
    <w:rsid w:val="00911D1E"/>
    <w:rsid w:val="00915D73"/>
    <w:rsid w:val="00916077"/>
    <w:rsid w:val="009170A2"/>
    <w:rsid w:val="00917319"/>
    <w:rsid w:val="009208A6"/>
    <w:rsid w:val="00923C75"/>
    <w:rsid w:val="00924514"/>
    <w:rsid w:val="009268A0"/>
    <w:rsid w:val="00927316"/>
    <w:rsid w:val="00931203"/>
    <w:rsid w:val="0093133D"/>
    <w:rsid w:val="00931938"/>
    <w:rsid w:val="00931986"/>
    <w:rsid w:val="009320E6"/>
    <w:rsid w:val="0093276D"/>
    <w:rsid w:val="00933D12"/>
    <w:rsid w:val="00934269"/>
    <w:rsid w:val="00935748"/>
    <w:rsid w:val="0093640B"/>
    <w:rsid w:val="00937065"/>
    <w:rsid w:val="00937271"/>
    <w:rsid w:val="009372E4"/>
    <w:rsid w:val="00940285"/>
    <w:rsid w:val="0094052F"/>
    <w:rsid w:val="00940DF2"/>
    <w:rsid w:val="009415B0"/>
    <w:rsid w:val="00945514"/>
    <w:rsid w:val="0094589C"/>
    <w:rsid w:val="00947E7E"/>
    <w:rsid w:val="0095076F"/>
    <w:rsid w:val="0095124F"/>
    <w:rsid w:val="0095139A"/>
    <w:rsid w:val="00953E16"/>
    <w:rsid w:val="009542AC"/>
    <w:rsid w:val="0095478D"/>
    <w:rsid w:val="009555C6"/>
    <w:rsid w:val="0095580F"/>
    <w:rsid w:val="00955EAA"/>
    <w:rsid w:val="00960537"/>
    <w:rsid w:val="00961BB2"/>
    <w:rsid w:val="00962108"/>
    <w:rsid w:val="00962114"/>
    <w:rsid w:val="009638D6"/>
    <w:rsid w:val="009641B4"/>
    <w:rsid w:val="009655B9"/>
    <w:rsid w:val="009657F8"/>
    <w:rsid w:val="00966841"/>
    <w:rsid w:val="009669C3"/>
    <w:rsid w:val="00967494"/>
    <w:rsid w:val="00970D3E"/>
    <w:rsid w:val="009716EB"/>
    <w:rsid w:val="00973E84"/>
    <w:rsid w:val="0097408E"/>
    <w:rsid w:val="00974BB2"/>
    <w:rsid w:val="00974F5A"/>
    <w:rsid w:val="00974FA7"/>
    <w:rsid w:val="009756E5"/>
    <w:rsid w:val="00976509"/>
    <w:rsid w:val="00976FA8"/>
    <w:rsid w:val="00977A8C"/>
    <w:rsid w:val="00977C98"/>
    <w:rsid w:val="0097B998"/>
    <w:rsid w:val="00983910"/>
    <w:rsid w:val="00983CDA"/>
    <w:rsid w:val="0098436F"/>
    <w:rsid w:val="0098684E"/>
    <w:rsid w:val="009923F7"/>
    <w:rsid w:val="009932AC"/>
    <w:rsid w:val="00994019"/>
    <w:rsid w:val="00994351"/>
    <w:rsid w:val="009953A3"/>
    <w:rsid w:val="00996A8F"/>
    <w:rsid w:val="00997544"/>
    <w:rsid w:val="0099776D"/>
    <w:rsid w:val="009A1DBF"/>
    <w:rsid w:val="009A24B6"/>
    <w:rsid w:val="009A3B7D"/>
    <w:rsid w:val="009A68E6"/>
    <w:rsid w:val="009A7598"/>
    <w:rsid w:val="009A7E1B"/>
    <w:rsid w:val="009B1443"/>
    <w:rsid w:val="009B1C2C"/>
    <w:rsid w:val="009B1DF8"/>
    <w:rsid w:val="009B3D20"/>
    <w:rsid w:val="009B3E4B"/>
    <w:rsid w:val="009B420F"/>
    <w:rsid w:val="009B5418"/>
    <w:rsid w:val="009B60B5"/>
    <w:rsid w:val="009B61B4"/>
    <w:rsid w:val="009B720F"/>
    <w:rsid w:val="009C0727"/>
    <w:rsid w:val="009C327B"/>
    <w:rsid w:val="009C3C80"/>
    <w:rsid w:val="009C3CFF"/>
    <w:rsid w:val="009C492F"/>
    <w:rsid w:val="009C5D20"/>
    <w:rsid w:val="009C7552"/>
    <w:rsid w:val="009C7A3E"/>
    <w:rsid w:val="009C7ED9"/>
    <w:rsid w:val="009D0F4E"/>
    <w:rsid w:val="009D1E2C"/>
    <w:rsid w:val="009D2FF2"/>
    <w:rsid w:val="009D3226"/>
    <w:rsid w:val="009D3385"/>
    <w:rsid w:val="009D49E7"/>
    <w:rsid w:val="009D6139"/>
    <w:rsid w:val="009D65B9"/>
    <w:rsid w:val="009D793C"/>
    <w:rsid w:val="009E14C7"/>
    <w:rsid w:val="009E16A9"/>
    <w:rsid w:val="009E25C5"/>
    <w:rsid w:val="009E2E54"/>
    <w:rsid w:val="009E375F"/>
    <w:rsid w:val="009E39D4"/>
    <w:rsid w:val="009E433B"/>
    <w:rsid w:val="009E5401"/>
    <w:rsid w:val="009E6076"/>
    <w:rsid w:val="009F0EC9"/>
    <w:rsid w:val="009F1743"/>
    <w:rsid w:val="009F2978"/>
    <w:rsid w:val="009F3C54"/>
    <w:rsid w:val="009F65C9"/>
    <w:rsid w:val="009F772F"/>
    <w:rsid w:val="00A0133F"/>
    <w:rsid w:val="00A0668F"/>
    <w:rsid w:val="00A06E62"/>
    <w:rsid w:val="00A0758F"/>
    <w:rsid w:val="00A10301"/>
    <w:rsid w:val="00A1346A"/>
    <w:rsid w:val="00A13832"/>
    <w:rsid w:val="00A14BA1"/>
    <w:rsid w:val="00A14BBA"/>
    <w:rsid w:val="00A1570A"/>
    <w:rsid w:val="00A161EF"/>
    <w:rsid w:val="00A1627C"/>
    <w:rsid w:val="00A175B2"/>
    <w:rsid w:val="00A17740"/>
    <w:rsid w:val="00A177BC"/>
    <w:rsid w:val="00A17866"/>
    <w:rsid w:val="00A20680"/>
    <w:rsid w:val="00A211B4"/>
    <w:rsid w:val="00A21E12"/>
    <w:rsid w:val="00A223CF"/>
    <w:rsid w:val="00A224E8"/>
    <w:rsid w:val="00A2587B"/>
    <w:rsid w:val="00A25D0D"/>
    <w:rsid w:val="00A267F6"/>
    <w:rsid w:val="00A30593"/>
    <w:rsid w:val="00A31893"/>
    <w:rsid w:val="00A31A8A"/>
    <w:rsid w:val="00A32BA5"/>
    <w:rsid w:val="00A33DDF"/>
    <w:rsid w:val="00A34547"/>
    <w:rsid w:val="00A376B7"/>
    <w:rsid w:val="00A41BF5"/>
    <w:rsid w:val="00A42EC4"/>
    <w:rsid w:val="00A43264"/>
    <w:rsid w:val="00A437F2"/>
    <w:rsid w:val="00A44778"/>
    <w:rsid w:val="00A45CB7"/>
    <w:rsid w:val="00A469E7"/>
    <w:rsid w:val="00A500DE"/>
    <w:rsid w:val="00A511EC"/>
    <w:rsid w:val="00A5222E"/>
    <w:rsid w:val="00A602F8"/>
    <w:rsid w:val="00A604A4"/>
    <w:rsid w:val="00A60D2B"/>
    <w:rsid w:val="00A61B7D"/>
    <w:rsid w:val="00A63E01"/>
    <w:rsid w:val="00A63E5E"/>
    <w:rsid w:val="00A642AF"/>
    <w:rsid w:val="00A64F3C"/>
    <w:rsid w:val="00A6605B"/>
    <w:rsid w:val="00A662C2"/>
    <w:rsid w:val="00A66ADC"/>
    <w:rsid w:val="00A7147D"/>
    <w:rsid w:val="00A72307"/>
    <w:rsid w:val="00A72C64"/>
    <w:rsid w:val="00A73736"/>
    <w:rsid w:val="00A757F8"/>
    <w:rsid w:val="00A764E9"/>
    <w:rsid w:val="00A803BA"/>
    <w:rsid w:val="00A81A7B"/>
    <w:rsid w:val="00A81B15"/>
    <w:rsid w:val="00A82C82"/>
    <w:rsid w:val="00A837FF"/>
    <w:rsid w:val="00A84052"/>
    <w:rsid w:val="00A84A34"/>
    <w:rsid w:val="00A84DC8"/>
    <w:rsid w:val="00A855B9"/>
    <w:rsid w:val="00A85DBC"/>
    <w:rsid w:val="00A86CC1"/>
    <w:rsid w:val="00A874A9"/>
    <w:rsid w:val="00A87DEB"/>
    <w:rsid w:val="00A87FEB"/>
    <w:rsid w:val="00A8F57B"/>
    <w:rsid w:val="00A90813"/>
    <w:rsid w:val="00A91786"/>
    <w:rsid w:val="00A91FE0"/>
    <w:rsid w:val="00A928A4"/>
    <w:rsid w:val="00A93E70"/>
    <w:rsid w:val="00A93F9F"/>
    <w:rsid w:val="00A9420E"/>
    <w:rsid w:val="00A94C83"/>
    <w:rsid w:val="00A958DD"/>
    <w:rsid w:val="00A95F28"/>
    <w:rsid w:val="00A97648"/>
    <w:rsid w:val="00AA1CFD"/>
    <w:rsid w:val="00AA2239"/>
    <w:rsid w:val="00AA33D2"/>
    <w:rsid w:val="00AA4463"/>
    <w:rsid w:val="00AA6B44"/>
    <w:rsid w:val="00AA719A"/>
    <w:rsid w:val="00AA76DF"/>
    <w:rsid w:val="00AA786E"/>
    <w:rsid w:val="00AB0239"/>
    <w:rsid w:val="00AB0C57"/>
    <w:rsid w:val="00AB1195"/>
    <w:rsid w:val="00AB11BF"/>
    <w:rsid w:val="00AB2028"/>
    <w:rsid w:val="00AB33DC"/>
    <w:rsid w:val="00AB4182"/>
    <w:rsid w:val="00AB6158"/>
    <w:rsid w:val="00AB6FEE"/>
    <w:rsid w:val="00AC27DB"/>
    <w:rsid w:val="00AC6170"/>
    <w:rsid w:val="00AC6D6B"/>
    <w:rsid w:val="00AC74E9"/>
    <w:rsid w:val="00AD128C"/>
    <w:rsid w:val="00AD135E"/>
    <w:rsid w:val="00AD4916"/>
    <w:rsid w:val="00AD7736"/>
    <w:rsid w:val="00AD7C67"/>
    <w:rsid w:val="00AD7ED6"/>
    <w:rsid w:val="00AE0129"/>
    <w:rsid w:val="00AE10CE"/>
    <w:rsid w:val="00AE1F51"/>
    <w:rsid w:val="00AE3DCF"/>
    <w:rsid w:val="00AE3F4F"/>
    <w:rsid w:val="00AE4142"/>
    <w:rsid w:val="00AE69D9"/>
    <w:rsid w:val="00AE70D4"/>
    <w:rsid w:val="00AE7868"/>
    <w:rsid w:val="00AF01AD"/>
    <w:rsid w:val="00AF0407"/>
    <w:rsid w:val="00AF049B"/>
    <w:rsid w:val="00AF0569"/>
    <w:rsid w:val="00AF4D8B"/>
    <w:rsid w:val="00AF5670"/>
    <w:rsid w:val="00AF6B57"/>
    <w:rsid w:val="00AF784D"/>
    <w:rsid w:val="00B03CF1"/>
    <w:rsid w:val="00B0559E"/>
    <w:rsid w:val="00B05DC9"/>
    <w:rsid w:val="00B067CA"/>
    <w:rsid w:val="00B06F86"/>
    <w:rsid w:val="00B12433"/>
    <w:rsid w:val="00B12B1A"/>
    <w:rsid w:val="00B12B26"/>
    <w:rsid w:val="00B13209"/>
    <w:rsid w:val="00B149CA"/>
    <w:rsid w:val="00B1515F"/>
    <w:rsid w:val="00B163F8"/>
    <w:rsid w:val="00B17D9A"/>
    <w:rsid w:val="00B23E54"/>
    <w:rsid w:val="00B24250"/>
    <w:rsid w:val="00B2472D"/>
    <w:rsid w:val="00B24CA0"/>
    <w:rsid w:val="00B2549F"/>
    <w:rsid w:val="00B26DEE"/>
    <w:rsid w:val="00B32A21"/>
    <w:rsid w:val="00B32A88"/>
    <w:rsid w:val="00B32F07"/>
    <w:rsid w:val="00B3421D"/>
    <w:rsid w:val="00B3524F"/>
    <w:rsid w:val="00B35572"/>
    <w:rsid w:val="00B35B01"/>
    <w:rsid w:val="00B35B8C"/>
    <w:rsid w:val="00B35E84"/>
    <w:rsid w:val="00B3626B"/>
    <w:rsid w:val="00B4108D"/>
    <w:rsid w:val="00B456E1"/>
    <w:rsid w:val="00B45961"/>
    <w:rsid w:val="00B519F8"/>
    <w:rsid w:val="00B537EB"/>
    <w:rsid w:val="00B57265"/>
    <w:rsid w:val="00B60701"/>
    <w:rsid w:val="00B61CF0"/>
    <w:rsid w:val="00B633AE"/>
    <w:rsid w:val="00B65638"/>
    <w:rsid w:val="00B665D2"/>
    <w:rsid w:val="00B66A9D"/>
    <w:rsid w:val="00B6737C"/>
    <w:rsid w:val="00B689F6"/>
    <w:rsid w:val="00B7081C"/>
    <w:rsid w:val="00B7214D"/>
    <w:rsid w:val="00B73F53"/>
    <w:rsid w:val="00B74372"/>
    <w:rsid w:val="00B747BB"/>
    <w:rsid w:val="00B75525"/>
    <w:rsid w:val="00B7686C"/>
    <w:rsid w:val="00B80283"/>
    <w:rsid w:val="00B8095F"/>
    <w:rsid w:val="00B80B0C"/>
    <w:rsid w:val="00B80B11"/>
    <w:rsid w:val="00B80E2D"/>
    <w:rsid w:val="00B8140B"/>
    <w:rsid w:val="00B81F6D"/>
    <w:rsid w:val="00B82C25"/>
    <w:rsid w:val="00B831AE"/>
    <w:rsid w:val="00B8446C"/>
    <w:rsid w:val="00B865A7"/>
    <w:rsid w:val="00B87725"/>
    <w:rsid w:val="00B905AA"/>
    <w:rsid w:val="00B9216A"/>
    <w:rsid w:val="00B92A8C"/>
    <w:rsid w:val="00B932B6"/>
    <w:rsid w:val="00B93666"/>
    <w:rsid w:val="00B95059"/>
    <w:rsid w:val="00B950A3"/>
    <w:rsid w:val="00B97AFF"/>
    <w:rsid w:val="00BA245D"/>
    <w:rsid w:val="00BA259A"/>
    <w:rsid w:val="00BA259C"/>
    <w:rsid w:val="00BA29D3"/>
    <w:rsid w:val="00BA307F"/>
    <w:rsid w:val="00BA5280"/>
    <w:rsid w:val="00BA70A4"/>
    <w:rsid w:val="00BB01EC"/>
    <w:rsid w:val="00BB061A"/>
    <w:rsid w:val="00BB0C40"/>
    <w:rsid w:val="00BB1061"/>
    <w:rsid w:val="00BB14EA"/>
    <w:rsid w:val="00BB14F1"/>
    <w:rsid w:val="00BB2DE0"/>
    <w:rsid w:val="00BB354E"/>
    <w:rsid w:val="00BB35C0"/>
    <w:rsid w:val="00BB361C"/>
    <w:rsid w:val="00BB3652"/>
    <w:rsid w:val="00BB3B50"/>
    <w:rsid w:val="00BB44F0"/>
    <w:rsid w:val="00BB503B"/>
    <w:rsid w:val="00BB572E"/>
    <w:rsid w:val="00BB5E14"/>
    <w:rsid w:val="00BB60B9"/>
    <w:rsid w:val="00BB68CF"/>
    <w:rsid w:val="00BB6F9E"/>
    <w:rsid w:val="00BB74FD"/>
    <w:rsid w:val="00BB780F"/>
    <w:rsid w:val="00BC09EB"/>
    <w:rsid w:val="00BC0C18"/>
    <w:rsid w:val="00BC0DF2"/>
    <w:rsid w:val="00BC1165"/>
    <w:rsid w:val="00BC272F"/>
    <w:rsid w:val="00BC38AB"/>
    <w:rsid w:val="00BC553F"/>
    <w:rsid w:val="00BC5982"/>
    <w:rsid w:val="00BC60BF"/>
    <w:rsid w:val="00BC6DA1"/>
    <w:rsid w:val="00BC76C7"/>
    <w:rsid w:val="00BD28BF"/>
    <w:rsid w:val="00BD2D12"/>
    <w:rsid w:val="00BD3AB3"/>
    <w:rsid w:val="00BD6404"/>
    <w:rsid w:val="00BD7D06"/>
    <w:rsid w:val="00BE09CC"/>
    <w:rsid w:val="00BE223D"/>
    <w:rsid w:val="00BE2A7D"/>
    <w:rsid w:val="00BE33AE"/>
    <w:rsid w:val="00BE399F"/>
    <w:rsid w:val="00BE400E"/>
    <w:rsid w:val="00BE5A17"/>
    <w:rsid w:val="00BE5FA9"/>
    <w:rsid w:val="00BE66A3"/>
    <w:rsid w:val="00BF046F"/>
    <w:rsid w:val="00BF3E42"/>
    <w:rsid w:val="00BF67A2"/>
    <w:rsid w:val="00C003E8"/>
    <w:rsid w:val="00C00D21"/>
    <w:rsid w:val="00C01D50"/>
    <w:rsid w:val="00C02388"/>
    <w:rsid w:val="00C026A3"/>
    <w:rsid w:val="00C02CF7"/>
    <w:rsid w:val="00C04619"/>
    <w:rsid w:val="00C0482F"/>
    <w:rsid w:val="00C04842"/>
    <w:rsid w:val="00C04E32"/>
    <w:rsid w:val="00C056DC"/>
    <w:rsid w:val="00C05826"/>
    <w:rsid w:val="00C05BCC"/>
    <w:rsid w:val="00C06E91"/>
    <w:rsid w:val="00C10063"/>
    <w:rsid w:val="00C11A95"/>
    <w:rsid w:val="00C11D01"/>
    <w:rsid w:val="00C12E0B"/>
    <w:rsid w:val="00C1329B"/>
    <w:rsid w:val="00C139A9"/>
    <w:rsid w:val="00C1572F"/>
    <w:rsid w:val="00C16B57"/>
    <w:rsid w:val="00C23181"/>
    <w:rsid w:val="00C24C05"/>
    <w:rsid w:val="00C24D2F"/>
    <w:rsid w:val="00C26222"/>
    <w:rsid w:val="00C31283"/>
    <w:rsid w:val="00C3377C"/>
    <w:rsid w:val="00C33C48"/>
    <w:rsid w:val="00C340E5"/>
    <w:rsid w:val="00C3425F"/>
    <w:rsid w:val="00C35AA7"/>
    <w:rsid w:val="00C36473"/>
    <w:rsid w:val="00C36BF1"/>
    <w:rsid w:val="00C36DFD"/>
    <w:rsid w:val="00C37818"/>
    <w:rsid w:val="00C404C3"/>
    <w:rsid w:val="00C40FBD"/>
    <w:rsid w:val="00C413DD"/>
    <w:rsid w:val="00C4187C"/>
    <w:rsid w:val="00C43179"/>
    <w:rsid w:val="00C43BA1"/>
    <w:rsid w:val="00C43DAB"/>
    <w:rsid w:val="00C45ACD"/>
    <w:rsid w:val="00C479AE"/>
    <w:rsid w:val="00C47F08"/>
    <w:rsid w:val="00C5101A"/>
    <w:rsid w:val="00C514A6"/>
    <w:rsid w:val="00C544E4"/>
    <w:rsid w:val="00C54C6E"/>
    <w:rsid w:val="00C550F1"/>
    <w:rsid w:val="00C56593"/>
    <w:rsid w:val="00C5739F"/>
    <w:rsid w:val="00C57CF0"/>
    <w:rsid w:val="00C612EB"/>
    <w:rsid w:val="00C61AA2"/>
    <w:rsid w:val="00C63557"/>
    <w:rsid w:val="00C649BD"/>
    <w:rsid w:val="00C65891"/>
    <w:rsid w:val="00C66A82"/>
    <w:rsid w:val="00C66AC9"/>
    <w:rsid w:val="00C6720B"/>
    <w:rsid w:val="00C720F9"/>
    <w:rsid w:val="00C724D3"/>
    <w:rsid w:val="00C72951"/>
    <w:rsid w:val="00C74762"/>
    <w:rsid w:val="00C77BD6"/>
    <w:rsid w:val="00C77C9F"/>
    <w:rsid w:val="00C77D95"/>
    <w:rsid w:val="00C77DD9"/>
    <w:rsid w:val="00C820EF"/>
    <w:rsid w:val="00C83BE6"/>
    <w:rsid w:val="00C85010"/>
    <w:rsid w:val="00C852A3"/>
    <w:rsid w:val="00C85354"/>
    <w:rsid w:val="00C8585C"/>
    <w:rsid w:val="00C85F68"/>
    <w:rsid w:val="00C8674D"/>
    <w:rsid w:val="00C86ABA"/>
    <w:rsid w:val="00C90B3A"/>
    <w:rsid w:val="00C943F3"/>
    <w:rsid w:val="00C95304"/>
    <w:rsid w:val="00C95E3D"/>
    <w:rsid w:val="00CA08C6"/>
    <w:rsid w:val="00CA0A77"/>
    <w:rsid w:val="00CA2729"/>
    <w:rsid w:val="00CA3057"/>
    <w:rsid w:val="00CA3B4F"/>
    <w:rsid w:val="00CA453A"/>
    <w:rsid w:val="00CA45F8"/>
    <w:rsid w:val="00CA5D6E"/>
    <w:rsid w:val="00CA621B"/>
    <w:rsid w:val="00CB0305"/>
    <w:rsid w:val="00CB0443"/>
    <w:rsid w:val="00CB09F7"/>
    <w:rsid w:val="00CB1CED"/>
    <w:rsid w:val="00CB1E35"/>
    <w:rsid w:val="00CB2280"/>
    <w:rsid w:val="00CB30CF"/>
    <w:rsid w:val="00CB33C7"/>
    <w:rsid w:val="00CB45CF"/>
    <w:rsid w:val="00CB6009"/>
    <w:rsid w:val="00CB6DA7"/>
    <w:rsid w:val="00CB798D"/>
    <w:rsid w:val="00CB7CBE"/>
    <w:rsid w:val="00CB7E4C"/>
    <w:rsid w:val="00CB7F2B"/>
    <w:rsid w:val="00CC033B"/>
    <w:rsid w:val="00CC076E"/>
    <w:rsid w:val="00CC12A2"/>
    <w:rsid w:val="00CC203A"/>
    <w:rsid w:val="00CC25B4"/>
    <w:rsid w:val="00CC3582"/>
    <w:rsid w:val="00CC5AA4"/>
    <w:rsid w:val="00CC5C07"/>
    <w:rsid w:val="00CC5DDE"/>
    <w:rsid w:val="00CC5F88"/>
    <w:rsid w:val="00CC66C0"/>
    <w:rsid w:val="00CC69C8"/>
    <w:rsid w:val="00CC77A2"/>
    <w:rsid w:val="00CD01C8"/>
    <w:rsid w:val="00CD18A0"/>
    <w:rsid w:val="00CD307E"/>
    <w:rsid w:val="00CD629F"/>
    <w:rsid w:val="00CD6A1B"/>
    <w:rsid w:val="00CD6CA2"/>
    <w:rsid w:val="00CD6F37"/>
    <w:rsid w:val="00CD7B54"/>
    <w:rsid w:val="00CE0A7F"/>
    <w:rsid w:val="00CE12A3"/>
    <w:rsid w:val="00CE1718"/>
    <w:rsid w:val="00CE47D7"/>
    <w:rsid w:val="00CE49A3"/>
    <w:rsid w:val="00CE4E8F"/>
    <w:rsid w:val="00CE6D63"/>
    <w:rsid w:val="00CF0411"/>
    <w:rsid w:val="00CF2554"/>
    <w:rsid w:val="00CF4156"/>
    <w:rsid w:val="00CF5432"/>
    <w:rsid w:val="00CF760B"/>
    <w:rsid w:val="00D000CF"/>
    <w:rsid w:val="00D0036C"/>
    <w:rsid w:val="00D03A2E"/>
    <w:rsid w:val="00D03D00"/>
    <w:rsid w:val="00D04078"/>
    <w:rsid w:val="00D05C30"/>
    <w:rsid w:val="00D0615B"/>
    <w:rsid w:val="00D06F89"/>
    <w:rsid w:val="00D07E2E"/>
    <w:rsid w:val="00D10052"/>
    <w:rsid w:val="00D103C5"/>
    <w:rsid w:val="00D11359"/>
    <w:rsid w:val="00D11445"/>
    <w:rsid w:val="00D1340D"/>
    <w:rsid w:val="00D137D1"/>
    <w:rsid w:val="00D14585"/>
    <w:rsid w:val="00D177D1"/>
    <w:rsid w:val="00D24D30"/>
    <w:rsid w:val="00D25567"/>
    <w:rsid w:val="00D27575"/>
    <w:rsid w:val="00D30278"/>
    <w:rsid w:val="00D3188C"/>
    <w:rsid w:val="00D32ED0"/>
    <w:rsid w:val="00D35103"/>
    <w:rsid w:val="00D35F9B"/>
    <w:rsid w:val="00D36B69"/>
    <w:rsid w:val="00D408DD"/>
    <w:rsid w:val="00D41F29"/>
    <w:rsid w:val="00D4206E"/>
    <w:rsid w:val="00D4445B"/>
    <w:rsid w:val="00D4497B"/>
    <w:rsid w:val="00D45D72"/>
    <w:rsid w:val="00D51169"/>
    <w:rsid w:val="00D520E4"/>
    <w:rsid w:val="00D53A38"/>
    <w:rsid w:val="00D54BD1"/>
    <w:rsid w:val="00D55189"/>
    <w:rsid w:val="00D56E4D"/>
    <w:rsid w:val="00D57214"/>
    <w:rsid w:val="00D575DD"/>
    <w:rsid w:val="00D57DFA"/>
    <w:rsid w:val="00D60B6A"/>
    <w:rsid w:val="00D62841"/>
    <w:rsid w:val="00D62F48"/>
    <w:rsid w:val="00D64D8D"/>
    <w:rsid w:val="00D66DC0"/>
    <w:rsid w:val="00D67C9E"/>
    <w:rsid w:val="00D67FCF"/>
    <w:rsid w:val="00D709CE"/>
    <w:rsid w:val="00D71F73"/>
    <w:rsid w:val="00D7301E"/>
    <w:rsid w:val="00D752C4"/>
    <w:rsid w:val="00D80786"/>
    <w:rsid w:val="00D81CAB"/>
    <w:rsid w:val="00D81D4A"/>
    <w:rsid w:val="00D8220D"/>
    <w:rsid w:val="00D851EC"/>
    <w:rsid w:val="00D8576F"/>
    <w:rsid w:val="00D8677F"/>
    <w:rsid w:val="00D87440"/>
    <w:rsid w:val="00D90025"/>
    <w:rsid w:val="00D90AB2"/>
    <w:rsid w:val="00D92257"/>
    <w:rsid w:val="00D92A31"/>
    <w:rsid w:val="00D9517A"/>
    <w:rsid w:val="00D953C9"/>
    <w:rsid w:val="00D964C9"/>
    <w:rsid w:val="00D97F0C"/>
    <w:rsid w:val="00DA01A4"/>
    <w:rsid w:val="00DA0A18"/>
    <w:rsid w:val="00DA0A6D"/>
    <w:rsid w:val="00DA10B8"/>
    <w:rsid w:val="00DA3A86"/>
    <w:rsid w:val="00DA4B01"/>
    <w:rsid w:val="00DA5041"/>
    <w:rsid w:val="00DA73B0"/>
    <w:rsid w:val="00DA790A"/>
    <w:rsid w:val="00DB1681"/>
    <w:rsid w:val="00DB25B0"/>
    <w:rsid w:val="00DB700A"/>
    <w:rsid w:val="00DC09D2"/>
    <w:rsid w:val="00DC200E"/>
    <w:rsid w:val="00DC2500"/>
    <w:rsid w:val="00DC3A38"/>
    <w:rsid w:val="00DC4883"/>
    <w:rsid w:val="00DC4F72"/>
    <w:rsid w:val="00DC57DD"/>
    <w:rsid w:val="00DC5D31"/>
    <w:rsid w:val="00DC77DC"/>
    <w:rsid w:val="00DD0453"/>
    <w:rsid w:val="00DD0B72"/>
    <w:rsid w:val="00DD0C2C"/>
    <w:rsid w:val="00DD0CEE"/>
    <w:rsid w:val="00DD19DE"/>
    <w:rsid w:val="00DD28BC"/>
    <w:rsid w:val="00DD424B"/>
    <w:rsid w:val="00DD4963"/>
    <w:rsid w:val="00DD4F69"/>
    <w:rsid w:val="00DD6EB6"/>
    <w:rsid w:val="00DE1056"/>
    <w:rsid w:val="00DE1F25"/>
    <w:rsid w:val="00DE30BE"/>
    <w:rsid w:val="00DE31F0"/>
    <w:rsid w:val="00DE3D1C"/>
    <w:rsid w:val="00DE4113"/>
    <w:rsid w:val="00DE5F67"/>
    <w:rsid w:val="00DF1F6E"/>
    <w:rsid w:val="00DF2A20"/>
    <w:rsid w:val="00DF30E5"/>
    <w:rsid w:val="00E011B4"/>
    <w:rsid w:val="00E01C41"/>
    <w:rsid w:val="00E01F64"/>
    <w:rsid w:val="00E0227D"/>
    <w:rsid w:val="00E026CD"/>
    <w:rsid w:val="00E02DFE"/>
    <w:rsid w:val="00E0340C"/>
    <w:rsid w:val="00E04AA4"/>
    <w:rsid w:val="00E04B84"/>
    <w:rsid w:val="00E06466"/>
    <w:rsid w:val="00E06835"/>
    <w:rsid w:val="00E06FDA"/>
    <w:rsid w:val="00E12490"/>
    <w:rsid w:val="00E1344E"/>
    <w:rsid w:val="00E13C27"/>
    <w:rsid w:val="00E15468"/>
    <w:rsid w:val="00E160A5"/>
    <w:rsid w:val="00E164B4"/>
    <w:rsid w:val="00E16DA4"/>
    <w:rsid w:val="00E1713D"/>
    <w:rsid w:val="00E173D2"/>
    <w:rsid w:val="00E20A43"/>
    <w:rsid w:val="00E21479"/>
    <w:rsid w:val="00E23898"/>
    <w:rsid w:val="00E266B5"/>
    <w:rsid w:val="00E26A0B"/>
    <w:rsid w:val="00E310B9"/>
    <w:rsid w:val="00E319F1"/>
    <w:rsid w:val="00E33536"/>
    <w:rsid w:val="00E33CD2"/>
    <w:rsid w:val="00E34D3D"/>
    <w:rsid w:val="00E353C9"/>
    <w:rsid w:val="00E35674"/>
    <w:rsid w:val="00E37F70"/>
    <w:rsid w:val="00E40E90"/>
    <w:rsid w:val="00E41C34"/>
    <w:rsid w:val="00E41DBF"/>
    <w:rsid w:val="00E428CA"/>
    <w:rsid w:val="00E42EBD"/>
    <w:rsid w:val="00E45C7E"/>
    <w:rsid w:val="00E46D8D"/>
    <w:rsid w:val="00E46DDC"/>
    <w:rsid w:val="00E471D1"/>
    <w:rsid w:val="00E51E4A"/>
    <w:rsid w:val="00E531EB"/>
    <w:rsid w:val="00E546DC"/>
    <w:rsid w:val="00E54874"/>
    <w:rsid w:val="00E54883"/>
    <w:rsid w:val="00E5491C"/>
    <w:rsid w:val="00E54B6F"/>
    <w:rsid w:val="00E55ACA"/>
    <w:rsid w:val="00E569B4"/>
    <w:rsid w:val="00E569F4"/>
    <w:rsid w:val="00E57B74"/>
    <w:rsid w:val="00E63027"/>
    <w:rsid w:val="00E6391E"/>
    <w:rsid w:val="00E6429E"/>
    <w:rsid w:val="00E64DC0"/>
    <w:rsid w:val="00E65BC6"/>
    <w:rsid w:val="00E661FF"/>
    <w:rsid w:val="00E67338"/>
    <w:rsid w:val="00E67958"/>
    <w:rsid w:val="00E70278"/>
    <w:rsid w:val="00E716BE"/>
    <w:rsid w:val="00E726EB"/>
    <w:rsid w:val="00E729C6"/>
    <w:rsid w:val="00E72CF1"/>
    <w:rsid w:val="00E731C1"/>
    <w:rsid w:val="00E734B3"/>
    <w:rsid w:val="00E73B8C"/>
    <w:rsid w:val="00E764E1"/>
    <w:rsid w:val="00E774A2"/>
    <w:rsid w:val="00E805F9"/>
    <w:rsid w:val="00E80B52"/>
    <w:rsid w:val="00E80C4E"/>
    <w:rsid w:val="00E81401"/>
    <w:rsid w:val="00E817C1"/>
    <w:rsid w:val="00E824C3"/>
    <w:rsid w:val="00E838C9"/>
    <w:rsid w:val="00E840B3"/>
    <w:rsid w:val="00E84719"/>
    <w:rsid w:val="00E84D10"/>
    <w:rsid w:val="00E8629F"/>
    <w:rsid w:val="00E86A7C"/>
    <w:rsid w:val="00E86B76"/>
    <w:rsid w:val="00E87A2A"/>
    <w:rsid w:val="00E9042E"/>
    <w:rsid w:val="00E90E05"/>
    <w:rsid w:val="00E90FD2"/>
    <w:rsid w:val="00E91008"/>
    <w:rsid w:val="00E91B40"/>
    <w:rsid w:val="00E930DE"/>
    <w:rsid w:val="00E93349"/>
    <w:rsid w:val="00E9374E"/>
    <w:rsid w:val="00E94027"/>
    <w:rsid w:val="00E942D8"/>
    <w:rsid w:val="00E94F54"/>
    <w:rsid w:val="00E96FAE"/>
    <w:rsid w:val="00E971CB"/>
    <w:rsid w:val="00E97AD5"/>
    <w:rsid w:val="00EA06AB"/>
    <w:rsid w:val="00EA1111"/>
    <w:rsid w:val="00EA2F5A"/>
    <w:rsid w:val="00EA3B4F"/>
    <w:rsid w:val="00EA3C24"/>
    <w:rsid w:val="00EA4968"/>
    <w:rsid w:val="00EA4F75"/>
    <w:rsid w:val="00EA59F5"/>
    <w:rsid w:val="00EA6C99"/>
    <w:rsid w:val="00EA73DF"/>
    <w:rsid w:val="00EB1CBD"/>
    <w:rsid w:val="00EB2537"/>
    <w:rsid w:val="00EB288A"/>
    <w:rsid w:val="00EB4A51"/>
    <w:rsid w:val="00EB5940"/>
    <w:rsid w:val="00EB61AE"/>
    <w:rsid w:val="00EB7290"/>
    <w:rsid w:val="00EC16B4"/>
    <w:rsid w:val="00EC24F6"/>
    <w:rsid w:val="00EC29EC"/>
    <w:rsid w:val="00EC2B17"/>
    <w:rsid w:val="00EC322D"/>
    <w:rsid w:val="00EC463D"/>
    <w:rsid w:val="00ED1E19"/>
    <w:rsid w:val="00ED383A"/>
    <w:rsid w:val="00ED46CB"/>
    <w:rsid w:val="00ED715D"/>
    <w:rsid w:val="00ED7876"/>
    <w:rsid w:val="00EE1080"/>
    <w:rsid w:val="00EE21A2"/>
    <w:rsid w:val="00EE54F7"/>
    <w:rsid w:val="00EE5E68"/>
    <w:rsid w:val="00EF1EC5"/>
    <w:rsid w:val="00EF4080"/>
    <w:rsid w:val="00EF4B7F"/>
    <w:rsid w:val="00EF4C88"/>
    <w:rsid w:val="00EF55EB"/>
    <w:rsid w:val="00EF5E3B"/>
    <w:rsid w:val="00EF6F27"/>
    <w:rsid w:val="00EF747C"/>
    <w:rsid w:val="00EF7834"/>
    <w:rsid w:val="00EF8A9C"/>
    <w:rsid w:val="00F00D79"/>
    <w:rsid w:val="00F00DCC"/>
    <w:rsid w:val="00F014A3"/>
    <w:rsid w:val="00F0156F"/>
    <w:rsid w:val="00F017E9"/>
    <w:rsid w:val="00F018F1"/>
    <w:rsid w:val="00F024A3"/>
    <w:rsid w:val="00F056D1"/>
    <w:rsid w:val="00F05AC8"/>
    <w:rsid w:val="00F05C1C"/>
    <w:rsid w:val="00F07167"/>
    <w:rsid w:val="00F072D8"/>
    <w:rsid w:val="00F07CE0"/>
    <w:rsid w:val="00F10A58"/>
    <w:rsid w:val="00F115F5"/>
    <w:rsid w:val="00F12A6F"/>
    <w:rsid w:val="00F13D05"/>
    <w:rsid w:val="00F147FB"/>
    <w:rsid w:val="00F14A28"/>
    <w:rsid w:val="00F1679D"/>
    <w:rsid w:val="00F1682C"/>
    <w:rsid w:val="00F206D2"/>
    <w:rsid w:val="00F20B91"/>
    <w:rsid w:val="00F21139"/>
    <w:rsid w:val="00F23636"/>
    <w:rsid w:val="00F24531"/>
    <w:rsid w:val="00F24B8B"/>
    <w:rsid w:val="00F255B3"/>
    <w:rsid w:val="00F2592A"/>
    <w:rsid w:val="00F26F79"/>
    <w:rsid w:val="00F27BC1"/>
    <w:rsid w:val="00F30D2E"/>
    <w:rsid w:val="00F31664"/>
    <w:rsid w:val="00F316E4"/>
    <w:rsid w:val="00F3221D"/>
    <w:rsid w:val="00F3393B"/>
    <w:rsid w:val="00F3509D"/>
    <w:rsid w:val="00F35516"/>
    <w:rsid w:val="00F35790"/>
    <w:rsid w:val="00F35933"/>
    <w:rsid w:val="00F35CA6"/>
    <w:rsid w:val="00F374C5"/>
    <w:rsid w:val="00F37E4B"/>
    <w:rsid w:val="00F4091B"/>
    <w:rsid w:val="00F4136D"/>
    <w:rsid w:val="00F4212E"/>
    <w:rsid w:val="00F42166"/>
    <w:rsid w:val="00F42C20"/>
    <w:rsid w:val="00F43DF6"/>
    <w:rsid w:val="00F43E34"/>
    <w:rsid w:val="00F527EA"/>
    <w:rsid w:val="00F53053"/>
    <w:rsid w:val="00F53FE2"/>
    <w:rsid w:val="00F54070"/>
    <w:rsid w:val="00F54505"/>
    <w:rsid w:val="00F5459D"/>
    <w:rsid w:val="00F54A2A"/>
    <w:rsid w:val="00F56A08"/>
    <w:rsid w:val="00F575FF"/>
    <w:rsid w:val="00F57FFA"/>
    <w:rsid w:val="00F60DCB"/>
    <w:rsid w:val="00F618EF"/>
    <w:rsid w:val="00F63B5B"/>
    <w:rsid w:val="00F65582"/>
    <w:rsid w:val="00F66E75"/>
    <w:rsid w:val="00F71DC2"/>
    <w:rsid w:val="00F7398B"/>
    <w:rsid w:val="00F74D9F"/>
    <w:rsid w:val="00F75748"/>
    <w:rsid w:val="00F77EB0"/>
    <w:rsid w:val="00F807EF"/>
    <w:rsid w:val="00F80C66"/>
    <w:rsid w:val="00F810CA"/>
    <w:rsid w:val="00F84F7B"/>
    <w:rsid w:val="00F87CDD"/>
    <w:rsid w:val="00F90F3D"/>
    <w:rsid w:val="00F933F0"/>
    <w:rsid w:val="00F937A3"/>
    <w:rsid w:val="00F93EE1"/>
    <w:rsid w:val="00F940CA"/>
    <w:rsid w:val="00F94715"/>
    <w:rsid w:val="00F96A3D"/>
    <w:rsid w:val="00F96A69"/>
    <w:rsid w:val="00FA32C5"/>
    <w:rsid w:val="00FA4718"/>
    <w:rsid w:val="00FA5848"/>
    <w:rsid w:val="00FA6899"/>
    <w:rsid w:val="00FA689B"/>
    <w:rsid w:val="00FA6E72"/>
    <w:rsid w:val="00FA7F3D"/>
    <w:rsid w:val="00FB0635"/>
    <w:rsid w:val="00FB1621"/>
    <w:rsid w:val="00FB2247"/>
    <w:rsid w:val="00FB2325"/>
    <w:rsid w:val="00FB336A"/>
    <w:rsid w:val="00FB38D8"/>
    <w:rsid w:val="00FC051F"/>
    <w:rsid w:val="00FC06FF"/>
    <w:rsid w:val="00FC246E"/>
    <w:rsid w:val="00FC26CD"/>
    <w:rsid w:val="00FC45F4"/>
    <w:rsid w:val="00FC69B4"/>
    <w:rsid w:val="00FD0694"/>
    <w:rsid w:val="00FD093E"/>
    <w:rsid w:val="00FD25BE"/>
    <w:rsid w:val="00FD2E70"/>
    <w:rsid w:val="00FD2FE9"/>
    <w:rsid w:val="00FD34A0"/>
    <w:rsid w:val="00FD3EE5"/>
    <w:rsid w:val="00FD47FA"/>
    <w:rsid w:val="00FD4C6E"/>
    <w:rsid w:val="00FD7AA7"/>
    <w:rsid w:val="00FE05B1"/>
    <w:rsid w:val="00FF103B"/>
    <w:rsid w:val="00FF1767"/>
    <w:rsid w:val="00FF1FCB"/>
    <w:rsid w:val="00FF52D4"/>
    <w:rsid w:val="00FF647A"/>
    <w:rsid w:val="00FF6854"/>
    <w:rsid w:val="00FF6AA4"/>
    <w:rsid w:val="00FF6B09"/>
    <w:rsid w:val="01061727"/>
    <w:rsid w:val="011ED9EF"/>
    <w:rsid w:val="01436E18"/>
    <w:rsid w:val="01815911"/>
    <w:rsid w:val="0182B9B3"/>
    <w:rsid w:val="01F9073C"/>
    <w:rsid w:val="0221CE51"/>
    <w:rsid w:val="022E7872"/>
    <w:rsid w:val="023DB844"/>
    <w:rsid w:val="025500EB"/>
    <w:rsid w:val="0255C382"/>
    <w:rsid w:val="02817F48"/>
    <w:rsid w:val="02BC4825"/>
    <w:rsid w:val="02C56A51"/>
    <w:rsid w:val="02D7BA41"/>
    <w:rsid w:val="02F435A4"/>
    <w:rsid w:val="030F64DD"/>
    <w:rsid w:val="0312B1D9"/>
    <w:rsid w:val="0327D9EE"/>
    <w:rsid w:val="03487262"/>
    <w:rsid w:val="0351F50E"/>
    <w:rsid w:val="036E8EEE"/>
    <w:rsid w:val="03A00083"/>
    <w:rsid w:val="03C6EADE"/>
    <w:rsid w:val="03D1D0AC"/>
    <w:rsid w:val="04B76FBA"/>
    <w:rsid w:val="04D94545"/>
    <w:rsid w:val="04DDBEEE"/>
    <w:rsid w:val="04E2A093"/>
    <w:rsid w:val="04E79165"/>
    <w:rsid w:val="050CA8CF"/>
    <w:rsid w:val="05123DDE"/>
    <w:rsid w:val="053AE3EF"/>
    <w:rsid w:val="054EDE95"/>
    <w:rsid w:val="05788EE0"/>
    <w:rsid w:val="058A8FEC"/>
    <w:rsid w:val="059079A1"/>
    <w:rsid w:val="05C5D995"/>
    <w:rsid w:val="0601EF45"/>
    <w:rsid w:val="060C3AA1"/>
    <w:rsid w:val="06222387"/>
    <w:rsid w:val="062A9AA4"/>
    <w:rsid w:val="0641B56A"/>
    <w:rsid w:val="0652B9B4"/>
    <w:rsid w:val="06654DB2"/>
    <w:rsid w:val="0678E8BB"/>
    <w:rsid w:val="06EA8B6C"/>
    <w:rsid w:val="07197E18"/>
    <w:rsid w:val="073FE277"/>
    <w:rsid w:val="07880B6E"/>
    <w:rsid w:val="0796556C"/>
    <w:rsid w:val="07E025D8"/>
    <w:rsid w:val="084B8793"/>
    <w:rsid w:val="086D4195"/>
    <w:rsid w:val="087D019D"/>
    <w:rsid w:val="08B8C1D8"/>
    <w:rsid w:val="08DB657A"/>
    <w:rsid w:val="08E4F5C9"/>
    <w:rsid w:val="0919ED26"/>
    <w:rsid w:val="0946DEC2"/>
    <w:rsid w:val="09673240"/>
    <w:rsid w:val="098BA285"/>
    <w:rsid w:val="09BA7B95"/>
    <w:rsid w:val="09C2599D"/>
    <w:rsid w:val="09E5B3AA"/>
    <w:rsid w:val="09E79098"/>
    <w:rsid w:val="0A21A870"/>
    <w:rsid w:val="0A4431F9"/>
    <w:rsid w:val="0A5CB15C"/>
    <w:rsid w:val="0A76F27B"/>
    <w:rsid w:val="0A8B2007"/>
    <w:rsid w:val="0A976D0A"/>
    <w:rsid w:val="0AC2E6F3"/>
    <w:rsid w:val="0ACAA502"/>
    <w:rsid w:val="0AE68625"/>
    <w:rsid w:val="0B94D384"/>
    <w:rsid w:val="0BB80F01"/>
    <w:rsid w:val="0BD06EF9"/>
    <w:rsid w:val="0C06111F"/>
    <w:rsid w:val="0C0810E3"/>
    <w:rsid w:val="0C2E7465"/>
    <w:rsid w:val="0C5793C5"/>
    <w:rsid w:val="0CA0990C"/>
    <w:rsid w:val="0D02FD1F"/>
    <w:rsid w:val="0D07BF6A"/>
    <w:rsid w:val="0D46861C"/>
    <w:rsid w:val="0D46F0E8"/>
    <w:rsid w:val="0D50F37A"/>
    <w:rsid w:val="0D60BB55"/>
    <w:rsid w:val="0D74851A"/>
    <w:rsid w:val="0D79D3AB"/>
    <w:rsid w:val="0D8A0C43"/>
    <w:rsid w:val="0DC57B8D"/>
    <w:rsid w:val="0DE4216C"/>
    <w:rsid w:val="0E1DC993"/>
    <w:rsid w:val="0E2A6FED"/>
    <w:rsid w:val="0E848C66"/>
    <w:rsid w:val="0ECD90B9"/>
    <w:rsid w:val="0EE5C9FF"/>
    <w:rsid w:val="0EF16193"/>
    <w:rsid w:val="0F577846"/>
    <w:rsid w:val="0F86A7D9"/>
    <w:rsid w:val="0FE6F4B1"/>
    <w:rsid w:val="1004F70B"/>
    <w:rsid w:val="10050797"/>
    <w:rsid w:val="10088C79"/>
    <w:rsid w:val="102B8712"/>
    <w:rsid w:val="1055069C"/>
    <w:rsid w:val="10862D7E"/>
    <w:rsid w:val="108D824F"/>
    <w:rsid w:val="10D404BA"/>
    <w:rsid w:val="10EAACC8"/>
    <w:rsid w:val="1115B740"/>
    <w:rsid w:val="112BF85C"/>
    <w:rsid w:val="11573071"/>
    <w:rsid w:val="1177483F"/>
    <w:rsid w:val="11C75773"/>
    <w:rsid w:val="121BA26D"/>
    <w:rsid w:val="121F407D"/>
    <w:rsid w:val="123787BF"/>
    <w:rsid w:val="12439D56"/>
    <w:rsid w:val="12574650"/>
    <w:rsid w:val="126E0A8E"/>
    <w:rsid w:val="1271B64C"/>
    <w:rsid w:val="1279552C"/>
    <w:rsid w:val="129F0672"/>
    <w:rsid w:val="12C41F32"/>
    <w:rsid w:val="12F6AE60"/>
    <w:rsid w:val="12FFB2BA"/>
    <w:rsid w:val="134B3ABC"/>
    <w:rsid w:val="1356A570"/>
    <w:rsid w:val="1366FADE"/>
    <w:rsid w:val="139F8A7F"/>
    <w:rsid w:val="13C87908"/>
    <w:rsid w:val="13D5BE18"/>
    <w:rsid w:val="142FDC6C"/>
    <w:rsid w:val="1430BCB6"/>
    <w:rsid w:val="1475BB5D"/>
    <w:rsid w:val="148E39BB"/>
    <w:rsid w:val="149C1A93"/>
    <w:rsid w:val="14A88D53"/>
    <w:rsid w:val="14D132C8"/>
    <w:rsid w:val="14DB284D"/>
    <w:rsid w:val="14E8FDB9"/>
    <w:rsid w:val="15058529"/>
    <w:rsid w:val="150E7D0C"/>
    <w:rsid w:val="15255BF2"/>
    <w:rsid w:val="1531855D"/>
    <w:rsid w:val="15434E89"/>
    <w:rsid w:val="156FDF16"/>
    <w:rsid w:val="157A4E92"/>
    <w:rsid w:val="15FFD2B2"/>
    <w:rsid w:val="162FB28C"/>
    <w:rsid w:val="1677F8D7"/>
    <w:rsid w:val="169C48D8"/>
    <w:rsid w:val="16AAB982"/>
    <w:rsid w:val="16FC852C"/>
    <w:rsid w:val="170ED5E8"/>
    <w:rsid w:val="171398BE"/>
    <w:rsid w:val="172E250D"/>
    <w:rsid w:val="174D235F"/>
    <w:rsid w:val="175B6EAC"/>
    <w:rsid w:val="179A4FAB"/>
    <w:rsid w:val="179E39D0"/>
    <w:rsid w:val="17A94D8F"/>
    <w:rsid w:val="17BEB05F"/>
    <w:rsid w:val="17E539D2"/>
    <w:rsid w:val="18198893"/>
    <w:rsid w:val="181E81CD"/>
    <w:rsid w:val="183B036E"/>
    <w:rsid w:val="186C2183"/>
    <w:rsid w:val="1889A38F"/>
    <w:rsid w:val="18A7D203"/>
    <w:rsid w:val="18E01B84"/>
    <w:rsid w:val="18F8FE55"/>
    <w:rsid w:val="1913F4C1"/>
    <w:rsid w:val="19183D0E"/>
    <w:rsid w:val="19503EF5"/>
    <w:rsid w:val="198F3FD8"/>
    <w:rsid w:val="19A2836D"/>
    <w:rsid w:val="19B7E1D8"/>
    <w:rsid w:val="19D26958"/>
    <w:rsid w:val="19E9201E"/>
    <w:rsid w:val="1A2D6176"/>
    <w:rsid w:val="1A7B0B3A"/>
    <w:rsid w:val="1AA28A09"/>
    <w:rsid w:val="1B0279DC"/>
    <w:rsid w:val="1B04C6E6"/>
    <w:rsid w:val="1B52C6BD"/>
    <w:rsid w:val="1B7D535C"/>
    <w:rsid w:val="1B9458A7"/>
    <w:rsid w:val="1BAFA047"/>
    <w:rsid w:val="1BC5A830"/>
    <w:rsid w:val="1BF6F5C1"/>
    <w:rsid w:val="1BFFB3ED"/>
    <w:rsid w:val="1C11B017"/>
    <w:rsid w:val="1C61FCAC"/>
    <w:rsid w:val="1C6D8765"/>
    <w:rsid w:val="1CA7B290"/>
    <w:rsid w:val="1CBA5FC9"/>
    <w:rsid w:val="1CC674DE"/>
    <w:rsid w:val="1D06D533"/>
    <w:rsid w:val="1D2D4D8A"/>
    <w:rsid w:val="1D42AECD"/>
    <w:rsid w:val="1D99C07B"/>
    <w:rsid w:val="1DD818BA"/>
    <w:rsid w:val="1DDEED70"/>
    <w:rsid w:val="1E37F682"/>
    <w:rsid w:val="1E3EA395"/>
    <w:rsid w:val="1E4B6EB3"/>
    <w:rsid w:val="1E605807"/>
    <w:rsid w:val="1E85BFE0"/>
    <w:rsid w:val="1EB88519"/>
    <w:rsid w:val="1F30BD69"/>
    <w:rsid w:val="1F707C7A"/>
    <w:rsid w:val="1FA5B44D"/>
    <w:rsid w:val="1FC72D38"/>
    <w:rsid w:val="1FEAAB3C"/>
    <w:rsid w:val="1FF2AA62"/>
    <w:rsid w:val="201028C7"/>
    <w:rsid w:val="205A3B53"/>
    <w:rsid w:val="206A5C01"/>
    <w:rsid w:val="20E2B5DA"/>
    <w:rsid w:val="20FF7982"/>
    <w:rsid w:val="21209446"/>
    <w:rsid w:val="216F500A"/>
    <w:rsid w:val="217C32E8"/>
    <w:rsid w:val="217D5E4F"/>
    <w:rsid w:val="2189E101"/>
    <w:rsid w:val="2192119E"/>
    <w:rsid w:val="219A554E"/>
    <w:rsid w:val="21A913B2"/>
    <w:rsid w:val="21E65CA1"/>
    <w:rsid w:val="21FAFAE5"/>
    <w:rsid w:val="2218F66C"/>
    <w:rsid w:val="2246E582"/>
    <w:rsid w:val="22B79F92"/>
    <w:rsid w:val="234D8782"/>
    <w:rsid w:val="236B06CE"/>
    <w:rsid w:val="238C2113"/>
    <w:rsid w:val="23BA40C5"/>
    <w:rsid w:val="23C8748F"/>
    <w:rsid w:val="242BC724"/>
    <w:rsid w:val="243A5A50"/>
    <w:rsid w:val="24459259"/>
    <w:rsid w:val="2456184A"/>
    <w:rsid w:val="24CB3377"/>
    <w:rsid w:val="24E5C7A4"/>
    <w:rsid w:val="24F9B1DB"/>
    <w:rsid w:val="2562BC70"/>
    <w:rsid w:val="258664CD"/>
    <w:rsid w:val="25875BF7"/>
    <w:rsid w:val="25E3F81E"/>
    <w:rsid w:val="25EC2C5C"/>
    <w:rsid w:val="25F3F730"/>
    <w:rsid w:val="261D0F33"/>
    <w:rsid w:val="261FA59E"/>
    <w:rsid w:val="2645DECB"/>
    <w:rsid w:val="26586EFD"/>
    <w:rsid w:val="2674191A"/>
    <w:rsid w:val="267D44A1"/>
    <w:rsid w:val="267E0BF4"/>
    <w:rsid w:val="26802D7F"/>
    <w:rsid w:val="275A22C8"/>
    <w:rsid w:val="275CC6BD"/>
    <w:rsid w:val="275DE6AD"/>
    <w:rsid w:val="27A36AAE"/>
    <w:rsid w:val="27DBB011"/>
    <w:rsid w:val="27DE918E"/>
    <w:rsid w:val="27E11535"/>
    <w:rsid w:val="285C0661"/>
    <w:rsid w:val="2878670B"/>
    <w:rsid w:val="28CB75D8"/>
    <w:rsid w:val="28DAE1F3"/>
    <w:rsid w:val="2927C5C0"/>
    <w:rsid w:val="292C9077"/>
    <w:rsid w:val="292CBA10"/>
    <w:rsid w:val="295DF353"/>
    <w:rsid w:val="2965F380"/>
    <w:rsid w:val="297F9A6A"/>
    <w:rsid w:val="29A59166"/>
    <w:rsid w:val="29C5AE93"/>
    <w:rsid w:val="29CBF1B4"/>
    <w:rsid w:val="29CF88FE"/>
    <w:rsid w:val="29E6EDFF"/>
    <w:rsid w:val="29EF4C06"/>
    <w:rsid w:val="2A0A0ABA"/>
    <w:rsid w:val="2A54D1B8"/>
    <w:rsid w:val="2A6899EF"/>
    <w:rsid w:val="2A6B6D8B"/>
    <w:rsid w:val="2A769A19"/>
    <w:rsid w:val="2AA7920C"/>
    <w:rsid w:val="2AD0A058"/>
    <w:rsid w:val="2AD5E2A7"/>
    <w:rsid w:val="2B13BDA2"/>
    <w:rsid w:val="2B18886A"/>
    <w:rsid w:val="2B276B5F"/>
    <w:rsid w:val="2B326363"/>
    <w:rsid w:val="2B46FF12"/>
    <w:rsid w:val="2B73C4BC"/>
    <w:rsid w:val="2B8B24DF"/>
    <w:rsid w:val="2BD80B82"/>
    <w:rsid w:val="2BE44E88"/>
    <w:rsid w:val="2C052E14"/>
    <w:rsid w:val="2C23692D"/>
    <w:rsid w:val="2C3B4FEA"/>
    <w:rsid w:val="2C57D164"/>
    <w:rsid w:val="2C754433"/>
    <w:rsid w:val="2CB202B1"/>
    <w:rsid w:val="2D281B6A"/>
    <w:rsid w:val="2D31D469"/>
    <w:rsid w:val="2D5FD296"/>
    <w:rsid w:val="2D7BB5C9"/>
    <w:rsid w:val="2DB0AE8E"/>
    <w:rsid w:val="2DE238A9"/>
    <w:rsid w:val="2DFACDEF"/>
    <w:rsid w:val="2E4B71A1"/>
    <w:rsid w:val="2E55C098"/>
    <w:rsid w:val="2E5781E9"/>
    <w:rsid w:val="2E5CE1A1"/>
    <w:rsid w:val="2E8B1653"/>
    <w:rsid w:val="2EC8E6B6"/>
    <w:rsid w:val="2ED756A9"/>
    <w:rsid w:val="2EDCE763"/>
    <w:rsid w:val="2F09FC3E"/>
    <w:rsid w:val="2F2671D9"/>
    <w:rsid w:val="2F39EBF1"/>
    <w:rsid w:val="2F66D541"/>
    <w:rsid w:val="2F77AADD"/>
    <w:rsid w:val="2F7AB7B8"/>
    <w:rsid w:val="2F9CA8E4"/>
    <w:rsid w:val="2FE9A373"/>
    <w:rsid w:val="2FF190F9"/>
    <w:rsid w:val="2FF54D0D"/>
    <w:rsid w:val="2FFDA56C"/>
    <w:rsid w:val="30191A4F"/>
    <w:rsid w:val="30231407"/>
    <w:rsid w:val="3051BA16"/>
    <w:rsid w:val="305FBC2C"/>
    <w:rsid w:val="307449F0"/>
    <w:rsid w:val="3095A93D"/>
    <w:rsid w:val="30982B82"/>
    <w:rsid w:val="309BCBD4"/>
    <w:rsid w:val="30A1441F"/>
    <w:rsid w:val="30D318DA"/>
    <w:rsid w:val="30F5549E"/>
    <w:rsid w:val="3108E3D4"/>
    <w:rsid w:val="31830D13"/>
    <w:rsid w:val="318D615A"/>
    <w:rsid w:val="319F3E41"/>
    <w:rsid w:val="31BF4222"/>
    <w:rsid w:val="31D32197"/>
    <w:rsid w:val="31DE547D"/>
    <w:rsid w:val="31E19C45"/>
    <w:rsid w:val="31F0B004"/>
    <w:rsid w:val="31FFBC99"/>
    <w:rsid w:val="321B5BAD"/>
    <w:rsid w:val="321DE6E0"/>
    <w:rsid w:val="322E3CF2"/>
    <w:rsid w:val="324581B6"/>
    <w:rsid w:val="3245B487"/>
    <w:rsid w:val="326A0D2E"/>
    <w:rsid w:val="3294F5E1"/>
    <w:rsid w:val="3299B7AF"/>
    <w:rsid w:val="32A43C0B"/>
    <w:rsid w:val="32B08384"/>
    <w:rsid w:val="32C4AD80"/>
    <w:rsid w:val="32CB5D5A"/>
    <w:rsid w:val="32D0BB2A"/>
    <w:rsid w:val="32E4F6CB"/>
    <w:rsid w:val="3302EA93"/>
    <w:rsid w:val="33499829"/>
    <w:rsid w:val="334A2730"/>
    <w:rsid w:val="33BCB9F6"/>
    <w:rsid w:val="33D2D51E"/>
    <w:rsid w:val="33F9D441"/>
    <w:rsid w:val="3413EA97"/>
    <w:rsid w:val="341B72B1"/>
    <w:rsid w:val="341EA05F"/>
    <w:rsid w:val="343346F9"/>
    <w:rsid w:val="34723876"/>
    <w:rsid w:val="348099F9"/>
    <w:rsid w:val="3488D5D7"/>
    <w:rsid w:val="34956786"/>
    <w:rsid w:val="34EB5A0B"/>
    <w:rsid w:val="355BD2E2"/>
    <w:rsid w:val="35A06B69"/>
    <w:rsid w:val="35A88C27"/>
    <w:rsid w:val="35BA70C0"/>
    <w:rsid w:val="360E1793"/>
    <w:rsid w:val="36149ABE"/>
    <w:rsid w:val="364CFBE2"/>
    <w:rsid w:val="365E17C1"/>
    <w:rsid w:val="367AB1FC"/>
    <w:rsid w:val="369C6D01"/>
    <w:rsid w:val="36CC216D"/>
    <w:rsid w:val="36CFC0EA"/>
    <w:rsid w:val="36D04DCF"/>
    <w:rsid w:val="36D71E2C"/>
    <w:rsid w:val="36E55367"/>
    <w:rsid w:val="36F6A6AD"/>
    <w:rsid w:val="370BC787"/>
    <w:rsid w:val="371D48F7"/>
    <w:rsid w:val="3748F284"/>
    <w:rsid w:val="377E9A09"/>
    <w:rsid w:val="37A3A227"/>
    <w:rsid w:val="37B1C068"/>
    <w:rsid w:val="37D31B19"/>
    <w:rsid w:val="37E01CF1"/>
    <w:rsid w:val="37E50A87"/>
    <w:rsid w:val="37F4BC5F"/>
    <w:rsid w:val="381F5181"/>
    <w:rsid w:val="383D2725"/>
    <w:rsid w:val="3853C158"/>
    <w:rsid w:val="3867F1CE"/>
    <w:rsid w:val="387EA08E"/>
    <w:rsid w:val="389108AA"/>
    <w:rsid w:val="38DDCFE3"/>
    <w:rsid w:val="38E8784B"/>
    <w:rsid w:val="38EF81CC"/>
    <w:rsid w:val="395090B9"/>
    <w:rsid w:val="3967B136"/>
    <w:rsid w:val="39CE873F"/>
    <w:rsid w:val="3A31A9C2"/>
    <w:rsid w:val="3A3C21DA"/>
    <w:rsid w:val="3A464324"/>
    <w:rsid w:val="3A4996D2"/>
    <w:rsid w:val="3A8C084A"/>
    <w:rsid w:val="3A8DF7AF"/>
    <w:rsid w:val="3AD5348C"/>
    <w:rsid w:val="3AE8C9B2"/>
    <w:rsid w:val="3B0C37BC"/>
    <w:rsid w:val="3B1068A0"/>
    <w:rsid w:val="3B273FE5"/>
    <w:rsid w:val="3B50CC08"/>
    <w:rsid w:val="3B619817"/>
    <w:rsid w:val="3B9366C8"/>
    <w:rsid w:val="3BE559B1"/>
    <w:rsid w:val="3C0222BF"/>
    <w:rsid w:val="3C12989F"/>
    <w:rsid w:val="3C81FFFD"/>
    <w:rsid w:val="3C9853B2"/>
    <w:rsid w:val="3CA8D106"/>
    <w:rsid w:val="3CF2EDCA"/>
    <w:rsid w:val="3CFFFA11"/>
    <w:rsid w:val="3D0E7D59"/>
    <w:rsid w:val="3D3F2DA2"/>
    <w:rsid w:val="3D8C3077"/>
    <w:rsid w:val="3D98782B"/>
    <w:rsid w:val="3DD5B3DB"/>
    <w:rsid w:val="3DF30576"/>
    <w:rsid w:val="3E0E1001"/>
    <w:rsid w:val="3E41CC19"/>
    <w:rsid w:val="3E5835FB"/>
    <w:rsid w:val="3EA0B0ED"/>
    <w:rsid w:val="3EAB39CF"/>
    <w:rsid w:val="3EB94598"/>
    <w:rsid w:val="3EF0B9C8"/>
    <w:rsid w:val="3F3D9F14"/>
    <w:rsid w:val="3F593C0E"/>
    <w:rsid w:val="3F69ABB0"/>
    <w:rsid w:val="3F8E0CA4"/>
    <w:rsid w:val="3FBDCA7F"/>
    <w:rsid w:val="3FD542A2"/>
    <w:rsid w:val="4005A32D"/>
    <w:rsid w:val="403E9455"/>
    <w:rsid w:val="4040B482"/>
    <w:rsid w:val="404CA7FD"/>
    <w:rsid w:val="40887A1D"/>
    <w:rsid w:val="40AEAA9E"/>
    <w:rsid w:val="40BAFC52"/>
    <w:rsid w:val="40C11C75"/>
    <w:rsid w:val="40C5E30D"/>
    <w:rsid w:val="40D46D10"/>
    <w:rsid w:val="40DA3645"/>
    <w:rsid w:val="40DE7C52"/>
    <w:rsid w:val="40F0EFB4"/>
    <w:rsid w:val="410BC8CF"/>
    <w:rsid w:val="41277A7C"/>
    <w:rsid w:val="41535211"/>
    <w:rsid w:val="415C530B"/>
    <w:rsid w:val="4165BACC"/>
    <w:rsid w:val="4165E022"/>
    <w:rsid w:val="4168B483"/>
    <w:rsid w:val="416BC64B"/>
    <w:rsid w:val="41722CF8"/>
    <w:rsid w:val="41846B61"/>
    <w:rsid w:val="4189E7A9"/>
    <w:rsid w:val="41904341"/>
    <w:rsid w:val="41954B28"/>
    <w:rsid w:val="41BD4F91"/>
    <w:rsid w:val="41D7BDFD"/>
    <w:rsid w:val="41F4C141"/>
    <w:rsid w:val="4204DD98"/>
    <w:rsid w:val="42204955"/>
    <w:rsid w:val="42544EBF"/>
    <w:rsid w:val="4298E474"/>
    <w:rsid w:val="42B15E24"/>
    <w:rsid w:val="42B9B560"/>
    <w:rsid w:val="42DF0103"/>
    <w:rsid w:val="42EC4AED"/>
    <w:rsid w:val="42EE340B"/>
    <w:rsid w:val="430DB8FB"/>
    <w:rsid w:val="431EBC4B"/>
    <w:rsid w:val="432ABDA6"/>
    <w:rsid w:val="433CC143"/>
    <w:rsid w:val="43591FF2"/>
    <w:rsid w:val="43864E90"/>
    <w:rsid w:val="439BF5A0"/>
    <w:rsid w:val="43CD22E7"/>
    <w:rsid w:val="43CD947D"/>
    <w:rsid w:val="4412C94D"/>
    <w:rsid w:val="4440DBDD"/>
    <w:rsid w:val="448B30EE"/>
    <w:rsid w:val="44AA6532"/>
    <w:rsid w:val="4528871C"/>
    <w:rsid w:val="452A3E6A"/>
    <w:rsid w:val="452B04C4"/>
    <w:rsid w:val="4540A408"/>
    <w:rsid w:val="45576BC9"/>
    <w:rsid w:val="45A24E2C"/>
    <w:rsid w:val="45A2635C"/>
    <w:rsid w:val="45A66989"/>
    <w:rsid w:val="45B42EF2"/>
    <w:rsid w:val="45CEE8D9"/>
    <w:rsid w:val="462F3FE2"/>
    <w:rsid w:val="463178FE"/>
    <w:rsid w:val="46D5A052"/>
    <w:rsid w:val="4702119E"/>
    <w:rsid w:val="47030A73"/>
    <w:rsid w:val="47103C07"/>
    <w:rsid w:val="478F862D"/>
    <w:rsid w:val="47ABC384"/>
    <w:rsid w:val="47C102C3"/>
    <w:rsid w:val="47C14748"/>
    <w:rsid w:val="47D38915"/>
    <w:rsid w:val="482B1246"/>
    <w:rsid w:val="484953DF"/>
    <w:rsid w:val="486FE8F0"/>
    <w:rsid w:val="48893D78"/>
    <w:rsid w:val="488FADB8"/>
    <w:rsid w:val="489358A4"/>
    <w:rsid w:val="48BF4CE7"/>
    <w:rsid w:val="48CC2086"/>
    <w:rsid w:val="48D00675"/>
    <w:rsid w:val="48FF240F"/>
    <w:rsid w:val="4907F168"/>
    <w:rsid w:val="49186682"/>
    <w:rsid w:val="491A7B45"/>
    <w:rsid w:val="491D5C92"/>
    <w:rsid w:val="495C2E81"/>
    <w:rsid w:val="4970FC34"/>
    <w:rsid w:val="499F532C"/>
    <w:rsid w:val="49CCB8F7"/>
    <w:rsid w:val="49F35DF4"/>
    <w:rsid w:val="49FF0D47"/>
    <w:rsid w:val="4A54E06D"/>
    <w:rsid w:val="4A8CCB64"/>
    <w:rsid w:val="4AD2CE68"/>
    <w:rsid w:val="4AD846D7"/>
    <w:rsid w:val="4ADB2E5E"/>
    <w:rsid w:val="4AF47631"/>
    <w:rsid w:val="4AF4808F"/>
    <w:rsid w:val="4B0EDEC4"/>
    <w:rsid w:val="4B333E52"/>
    <w:rsid w:val="4B392C93"/>
    <w:rsid w:val="4B4587B6"/>
    <w:rsid w:val="4B472680"/>
    <w:rsid w:val="4B4B3ECF"/>
    <w:rsid w:val="4B78FF8A"/>
    <w:rsid w:val="4BAB372F"/>
    <w:rsid w:val="4BDCC2EC"/>
    <w:rsid w:val="4C308DDB"/>
    <w:rsid w:val="4C3C7653"/>
    <w:rsid w:val="4C593192"/>
    <w:rsid w:val="4C62A03C"/>
    <w:rsid w:val="4C8E7AFD"/>
    <w:rsid w:val="4C929819"/>
    <w:rsid w:val="4CE2458C"/>
    <w:rsid w:val="4CE8BDF4"/>
    <w:rsid w:val="4CF1EA03"/>
    <w:rsid w:val="4D000238"/>
    <w:rsid w:val="4D045E62"/>
    <w:rsid w:val="4D122952"/>
    <w:rsid w:val="4D1F730E"/>
    <w:rsid w:val="4D24A9FC"/>
    <w:rsid w:val="4D259D1E"/>
    <w:rsid w:val="4D2DFE13"/>
    <w:rsid w:val="4D3C8801"/>
    <w:rsid w:val="4D426653"/>
    <w:rsid w:val="4D43AF80"/>
    <w:rsid w:val="4D49D2AD"/>
    <w:rsid w:val="4D6F5F1F"/>
    <w:rsid w:val="4DB1E2FF"/>
    <w:rsid w:val="4DB91BE6"/>
    <w:rsid w:val="4DD548BF"/>
    <w:rsid w:val="4E22B65F"/>
    <w:rsid w:val="4E239CC1"/>
    <w:rsid w:val="4E239DD8"/>
    <w:rsid w:val="4E2C114A"/>
    <w:rsid w:val="4E5C66C4"/>
    <w:rsid w:val="4E6615B4"/>
    <w:rsid w:val="4E6EA246"/>
    <w:rsid w:val="4E6F5989"/>
    <w:rsid w:val="4E84796A"/>
    <w:rsid w:val="4E89DD2E"/>
    <w:rsid w:val="4E8BE89D"/>
    <w:rsid w:val="4EC2D1A2"/>
    <w:rsid w:val="4EC64065"/>
    <w:rsid w:val="4ED36911"/>
    <w:rsid w:val="4EF0BBC8"/>
    <w:rsid w:val="4F7ABE2A"/>
    <w:rsid w:val="4F870982"/>
    <w:rsid w:val="4F912828"/>
    <w:rsid w:val="4FC45FF1"/>
    <w:rsid w:val="4FF6728C"/>
    <w:rsid w:val="500D603C"/>
    <w:rsid w:val="502F262A"/>
    <w:rsid w:val="50436599"/>
    <w:rsid w:val="5062429C"/>
    <w:rsid w:val="50B2D941"/>
    <w:rsid w:val="50B74572"/>
    <w:rsid w:val="50BC5061"/>
    <w:rsid w:val="50C0879E"/>
    <w:rsid w:val="50DB096D"/>
    <w:rsid w:val="515EAB15"/>
    <w:rsid w:val="515FF677"/>
    <w:rsid w:val="5175B337"/>
    <w:rsid w:val="517A6294"/>
    <w:rsid w:val="51A01E83"/>
    <w:rsid w:val="51A64308"/>
    <w:rsid w:val="51A90B9B"/>
    <w:rsid w:val="526156C2"/>
    <w:rsid w:val="52760987"/>
    <w:rsid w:val="52921875"/>
    <w:rsid w:val="52944384"/>
    <w:rsid w:val="52A796AD"/>
    <w:rsid w:val="52B4A992"/>
    <w:rsid w:val="52DBCA59"/>
    <w:rsid w:val="52E1252C"/>
    <w:rsid w:val="530BF844"/>
    <w:rsid w:val="53162DAB"/>
    <w:rsid w:val="531FD644"/>
    <w:rsid w:val="5351C361"/>
    <w:rsid w:val="536A57A3"/>
    <w:rsid w:val="539DDA91"/>
    <w:rsid w:val="53C2C930"/>
    <w:rsid w:val="53C81F39"/>
    <w:rsid w:val="53CCC306"/>
    <w:rsid w:val="53DAB1D7"/>
    <w:rsid w:val="53E39181"/>
    <w:rsid w:val="53E85F29"/>
    <w:rsid w:val="53EC440A"/>
    <w:rsid w:val="53F3BEFF"/>
    <w:rsid w:val="53F9C486"/>
    <w:rsid w:val="541032C5"/>
    <w:rsid w:val="5432DA4A"/>
    <w:rsid w:val="5450907A"/>
    <w:rsid w:val="546B8AD4"/>
    <w:rsid w:val="54823A78"/>
    <w:rsid w:val="5496DF2C"/>
    <w:rsid w:val="549782E0"/>
    <w:rsid w:val="55258289"/>
    <w:rsid w:val="552BE378"/>
    <w:rsid w:val="5568887A"/>
    <w:rsid w:val="5592C942"/>
    <w:rsid w:val="55AA662B"/>
    <w:rsid w:val="55BFD559"/>
    <w:rsid w:val="55C032E0"/>
    <w:rsid w:val="55E5AEB3"/>
    <w:rsid w:val="55EAB324"/>
    <w:rsid w:val="55F794B2"/>
    <w:rsid w:val="560A020C"/>
    <w:rsid w:val="563E2488"/>
    <w:rsid w:val="569DAA2F"/>
    <w:rsid w:val="56DE9EAF"/>
    <w:rsid w:val="56EA8F80"/>
    <w:rsid w:val="56EF012C"/>
    <w:rsid w:val="56F609E8"/>
    <w:rsid w:val="56FF9F76"/>
    <w:rsid w:val="5717760F"/>
    <w:rsid w:val="572C4BE6"/>
    <w:rsid w:val="57322FA8"/>
    <w:rsid w:val="573BAF56"/>
    <w:rsid w:val="573C4494"/>
    <w:rsid w:val="5742254D"/>
    <w:rsid w:val="578DEB1B"/>
    <w:rsid w:val="57B4AA17"/>
    <w:rsid w:val="57BB9102"/>
    <w:rsid w:val="57BC9D60"/>
    <w:rsid w:val="57D046AF"/>
    <w:rsid w:val="57E1D3C2"/>
    <w:rsid w:val="57F09457"/>
    <w:rsid w:val="5815848C"/>
    <w:rsid w:val="585D234B"/>
    <w:rsid w:val="58B1CE0D"/>
    <w:rsid w:val="58BF783E"/>
    <w:rsid w:val="58E5DBC5"/>
    <w:rsid w:val="58E85118"/>
    <w:rsid w:val="58F234CC"/>
    <w:rsid w:val="5918D4E7"/>
    <w:rsid w:val="595D09E0"/>
    <w:rsid w:val="597428BA"/>
    <w:rsid w:val="598A8973"/>
    <w:rsid w:val="59A7AF03"/>
    <w:rsid w:val="59AD5FE5"/>
    <w:rsid w:val="59BA4412"/>
    <w:rsid w:val="59D905B0"/>
    <w:rsid w:val="59D9931E"/>
    <w:rsid w:val="5A10CEC2"/>
    <w:rsid w:val="5A2E5972"/>
    <w:rsid w:val="5A440433"/>
    <w:rsid w:val="5A496E8E"/>
    <w:rsid w:val="5A8CC292"/>
    <w:rsid w:val="5ABF5FEA"/>
    <w:rsid w:val="5AEA5837"/>
    <w:rsid w:val="5B26B01F"/>
    <w:rsid w:val="5B33FCF1"/>
    <w:rsid w:val="5B54A357"/>
    <w:rsid w:val="5B933CEF"/>
    <w:rsid w:val="5B9CB193"/>
    <w:rsid w:val="5B9D7F73"/>
    <w:rsid w:val="5BC787D9"/>
    <w:rsid w:val="5BD41FF8"/>
    <w:rsid w:val="5BE1A920"/>
    <w:rsid w:val="5BE53EEF"/>
    <w:rsid w:val="5BE92B8B"/>
    <w:rsid w:val="5BFF515D"/>
    <w:rsid w:val="5C294E6F"/>
    <w:rsid w:val="5C2BEF84"/>
    <w:rsid w:val="5C2FD238"/>
    <w:rsid w:val="5C3B25CA"/>
    <w:rsid w:val="5C40043C"/>
    <w:rsid w:val="5C5AA549"/>
    <w:rsid w:val="5C94A208"/>
    <w:rsid w:val="5CC9031A"/>
    <w:rsid w:val="5CD1656E"/>
    <w:rsid w:val="5CD6F0CD"/>
    <w:rsid w:val="5CF619CB"/>
    <w:rsid w:val="5CFE1292"/>
    <w:rsid w:val="5D3881F4"/>
    <w:rsid w:val="5D80F918"/>
    <w:rsid w:val="5D8E30E4"/>
    <w:rsid w:val="5D98C60C"/>
    <w:rsid w:val="5DACDDE2"/>
    <w:rsid w:val="5DDABFA1"/>
    <w:rsid w:val="5EC09152"/>
    <w:rsid w:val="5EE8E103"/>
    <w:rsid w:val="5F07606D"/>
    <w:rsid w:val="5F4E2E39"/>
    <w:rsid w:val="5F879B0B"/>
    <w:rsid w:val="5F914A7E"/>
    <w:rsid w:val="5FA378BD"/>
    <w:rsid w:val="5FB73A67"/>
    <w:rsid w:val="5FBB87F3"/>
    <w:rsid w:val="5FBFB7E1"/>
    <w:rsid w:val="5FC19D69"/>
    <w:rsid w:val="5FFBEB78"/>
    <w:rsid w:val="607022B6"/>
    <w:rsid w:val="607765D0"/>
    <w:rsid w:val="60B5807D"/>
    <w:rsid w:val="60CB607F"/>
    <w:rsid w:val="60D9925C"/>
    <w:rsid w:val="60EFBE98"/>
    <w:rsid w:val="612FB471"/>
    <w:rsid w:val="615222A6"/>
    <w:rsid w:val="61827F03"/>
    <w:rsid w:val="61B2CABE"/>
    <w:rsid w:val="61B4A5BE"/>
    <w:rsid w:val="61D39265"/>
    <w:rsid w:val="627A1F1C"/>
    <w:rsid w:val="627C9F83"/>
    <w:rsid w:val="62A3D3FC"/>
    <w:rsid w:val="62FAA950"/>
    <w:rsid w:val="637FC14D"/>
    <w:rsid w:val="63810E4D"/>
    <w:rsid w:val="63898AD3"/>
    <w:rsid w:val="638B2CEF"/>
    <w:rsid w:val="63998BBB"/>
    <w:rsid w:val="639E20CF"/>
    <w:rsid w:val="63A81191"/>
    <w:rsid w:val="64077FF8"/>
    <w:rsid w:val="6411A034"/>
    <w:rsid w:val="6417D69A"/>
    <w:rsid w:val="64266B67"/>
    <w:rsid w:val="643EE3FF"/>
    <w:rsid w:val="6463DE81"/>
    <w:rsid w:val="6499CF11"/>
    <w:rsid w:val="64BE8AE5"/>
    <w:rsid w:val="64F236C5"/>
    <w:rsid w:val="650E599F"/>
    <w:rsid w:val="6521DBA8"/>
    <w:rsid w:val="656CD2B5"/>
    <w:rsid w:val="65857EB4"/>
    <w:rsid w:val="65CEC69E"/>
    <w:rsid w:val="65D6D800"/>
    <w:rsid w:val="65FA43F1"/>
    <w:rsid w:val="66027363"/>
    <w:rsid w:val="662E18BC"/>
    <w:rsid w:val="6640361B"/>
    <w:rsid w:val="6645956E"/>
    <w:rsid w:val="66479409"/>
    <w:rsid w:val="667DE4D9"/>
    <w:rsid w:val="667F300A"/>
    <w:rsid w:val="667FE428"/>
    <w:rsid w:val="66AAC2CE"/>
    <w:rsid w:val="66DF643A"/>
    <w:rsid w:val="6727F196"/>
    <w:rsid w:val="67377A1B"/>
    <w:rsid w:val="676C5FDD"/>
    <w:rsid w:val="6797A2DE"/>
    <w:rsid w:val="67C052C0"/>
    <w:rsid w:val="67D8E85C"/>
    <w:rsid w:val="67DCCCB2"/>
    <w:rsid w:val="67E5FFE1"/>
    <w:rsid w:val="67F922D4"/>
    <w:rsid w:val="680831FD"/>
    <w:rsid w:val="688E54E5"/>
    <w:rsid w:val="6895D497"/>
    <w:rsid w:val="68BEF1D1"/>
    <w:rsid w:val="68DC83E2"/>
    <w:rsid w:val="691B0D25"/>
    <w:rsid w:val="6936CADF"/>
    <w:rsid w:val="6962773A"/>
    <w:rsid w:val="69786DE0"/>
    <w:rsid w:val="69CC6C59"/>
    <w:rsid w:val="69F3F242"/>
    <w:rsid w:val="69FE94DA"/>
    <w:rsid w:val="6A211B79"/>
    <w:rsid w:val="6A2F4478"/>
    <w:rsid w:val="6A44BE78"/>
    <w:rsid w:val="6A908D5E"/>
    <w:rsid w:val="6AB1BD43"/>
    <w:rsid w:val="6ACF43A0"/>
    <w:rsid w:val="6AD0C8F4"/>
    <w:rsid w:val="6AD75E70"/>
    <w:rsid w:val="6B41FBDE"/>
    <w:rsid w:val="6B78B779"/>
    <w:rsid w:val="6BB2D55D"/>
    <w:rsid w:val="6BE883E3"/>
    <w:rsid w:val="6C02156F"/>
    <w:rsid w:val="6C0D55CB"/>
    <w:rsid w:val="6C2476B7"/>
    <w:rsid w:val="6C6B1401"/>
    <w:rsid w:val="6C8D6AA5"/>
    <w:rsid w:val="6CE1F6A6"/>
    <w:rsid w:val="6CF23ACC"/>
    <w:rsid w:val="6CFFC108"/>
    <w:rsid w:val="6D0F910E"/>
    <w:rsid w:val="6D2A8C64"/>
    <w:rsid w:val="6D3AB6BE"/>
    <w:rsid w:val="6D4A32FA"/>
    <w:rsid w:val="6D59FD3A"/>
    <w:rsid w:val="6D7B9E2A"/>
    <w:rsid w:val="6D7CFACD"/>
    <w:rsid w:val="6DA1A6F9"/>
    <w:rsid w:val="6DC02C1C"/>
    <w:rsid w:val="6DCBC5B6"/>
    <w:rsid w:val="6DCBCEAB"/>
    <w:rsid w:val="6DD9B40F"/>
    <w:rsid w:val="6DF3FFF8"/>
    <w:rsid w:val="6E03624B"/>
    <w:rsid w:val="6E2353D2"/>
    <w:rsid w:val="6E2456CE"/>
    <w:rsid w:val="6E2563BC"/>
    <w:rsid w:val="6E49CDFD"/>
    <w:rsid w:val="6E4EA3E4"/>
    <w:rsid w:val="6E51E1AA"/>
    <w:rsid w:val="6E6374E0"/>
    <w:rsid w:val="6E67ABE8"/>
    <w:rsid w:val="6E6E22AD"/>
    <w:rsid w:val="6EAE2777"/>
    <w:rsid w:val="6EE0CBFD"/>
    <w:rsid w:val="6EEA761F"/>
    <w:rsid w:val="6EFCC456"/>
    <w:rsid w:val="6F0C925C"/>
    <w:rsid w:val="6F192F21"/>
    <w:rsid w:val="6F66BF93"/>
    <w:rsid w:val="6F758470"/>
    <w:rsid w:val="6F898C66"/>
    <w:rsid w:val="6FC381F6"/>
    <w:rsid w:val="6FC5289F"/>
    <w:rsid w:val="6FE51770"/>
    <w:rsid w:val="700BDDE0"/>
    <w:rsid w:val="7022F6BD"/>
    <w:rsid w:val="706B7272"/>
    <w:rsid w:val="706F3714"/>
    <w:rsid w:val="707E985E"/>
    <w:rsid w:val="70885F81"/>
    <w:rsid w:val="70B76C4C"/>
    <w:rsid w:val="712D4A4D"/>
    <w:rsid w:val="713F1FC5"/>
    <w:rsid w:val="7183B7AA"/>
    <w:rsid w:val="7197A73E"/>
    <w:rsid w:val="71A9D8A1"/>
    <w:rsid w:val="71CD32D3"/>
    <w:rsid w:val="71E20D38"/>
    <w:rsid w:val="71ECFD35"/>
    <w:rsid w:val="725B3A9F"/>
    <w:rsid w:val="7264D942"/>
    <w:rsid w:val="726DF980"/>
    <w:rsid w:val="72740A73"/>
    <w:rsid w:val="7275423C"/>
    <w:rsid w:val="729F1252"/>
    <w:rsid w:val="72A36EAE"/>
    <w:rsid w:val="72B41B08"/>
    <w:rsid w:val="72B72756"/>
    <w:rsid w:val="730B2E2F"/>
    <w:rsid w:val="731A6EC5"/>
    <w:rsid w:val="73632AC9"/>
    <w:rsid w:val="73725964"/>
    <w:rsid w:val="73824F04"/>
    <w:rsid w:val="738AA774"/>
    <w:rsid w:val="73954BF6"/>
    <w:rsid w:val="739683FE"/>
    <w:rsid w:val="73A31334"/>
    <w:rsid w:val="73B4B292"/>
    <w:rsid w:val="73C1CAAD"/>
    <w:rsid w:val="73F83E39"/>
    <w:rsid w:val="7403567D"/>
    <w:rsid w:val="740E457E"/>
    <w:rsid w:val="74778B69"/>
    <w:rsid w:val="7482F71E"/>
    <w:rsid w:val="74F319B5"/>
    <w:rsid w:val="751A0B7B"/>
    <w:rsid w:val="75389B2F"/>
    <w:rsid w:val="753E44F8"/>
    <w:rsid w:val="754B0E61"/>
    <w:rsid w:val="754C73E5"/>
    <w:rsid w:val="755E6AF2"/>
    <w:rsid w:val="7599F474"/>
    <w:rsid w:val="75CC7920"/>
    <w:rsid w:val="760218A5"/>
    <w:rsid w:val="7627F387"/>
    <w:rsid w:val="763DC148"/>
    <w:rsid w:val="7645DB20"/>
    <w:rsid w:val="7678004A"/>
    <w:rsid w:val="7692F6EF"/>
    <w:rsid w:val="76ECC243"/>
    <w:rsid w:val="76FB90A3"/>
    <w:rsid w:val="770AD6D4"/>
    <w:rsid w:val="775E5384"/>
    <w:rsid w:val="7762C928"/>
    <w:rsid w:val="779F3FFC"/>
    <w:rsid w:val="779FDC9B"/>
    <w:rsid w:val="77D398A9"/>
    <w:rsid w:val="78005895"/>
    <w:rsid w:val="7841977D"/>
    <w:rsid w:val="784E75CE"/>
    <w:rsid w:val="78542C28"/>
    <w:rsid w:val="78544945"/>
    <w:rsid w:val="7896921B"/>
    <w:rsid w:val="78A6F65B"/>
    <w:rsid w:val="78AEC1FD"/>
    <w:rsid w:val="78CD4EF8"/>
    <w:rsid w:val="78E9D4BE"/>
    <w:rsid w:val="791C2AD3"/>
    <w:rsid w:val="7930264C"/>
    <w:rsid w:val="79306EAC"/>
    <w:rsid w:val="79385C32"/>
    <w:rsid w:val="799975E7"/>
    <w:rsid w:val="79F57F84"/>
    <w:rsid w:val="79FB2499"/>
    <w:rsid w:val="79FE17F1"/>
    <w:rsid w:val="7A0A9CF5"/>
    <w:rsid w:val="7A2BC2D2"/>
    <w:rsid w:val="7A2BE75F"/>
    <w:rsid w:val="7A68775A"/>
    <w:rsid w:val="7A942994"/>
    <w:rsid w:val="7A9F1D79"/>
    <w:rsid w:val="7AA8CCF2"/>
    <w:rsid w:val="7AB785E3"/>
    <w:rsid w:val="7B0C1535"/>
    <w:rsid w:val="7B4D3D02"/>
    <w:rsid w:val="7B6E333D"/>
    <w:rsid w:val="7B7005B1"/>
    <w:rsid w:val="7BD14C24"/>
    <w:rsid w:val="7BDD819B"/>
    <w:rsid w:val="7C2A1635"/>
    <w:rsid w:val="7C2CA051"/>
    <w:rsid w:val="7C346A9A"/>
    <w:rsid w:val="7C45BD6D"/>
    <w:rsid w:val="7C4FDF9F"/>
    <w:rsid w:val="7C50E910"/>
    <w:rsid w:val="7C5AC182"/>
    <w:rsid w:val="7C92F5DA"/>
    <w:rsid w:val="7CA0D911"/>
    <w:rsid w:val="7CAD06AA"/>
    <w:rsid w:val="7CCA1852"/>
    <w:rsid w:val="7CCA8D9E"/>
    <w:rsid w:val="7D21410A"/>
    <w:rsid w:val="7D52E52B"/>
    <w:rsid w:val="7D55EDC7"/>
    <w:rsid w:val="7D89A6BD"/>
    <w:rsid w:val="7D8BE1A1"/>
    <w:rsid w:val="7D8E1807"/>
    <w:rsid w:val="7D92D0FB"/>
    <w:rsid w:val="7DAD552C"/>
    <w:rsid w:val="7DC4A6CB"/>
    <w:rsid w:val="7DE5FBD6"/>
    <w:rsid w:val="7E4221E9"/>
    <w:rsid w:val="7E4A73AD"/>
    <w:rsid w:val="7E8448FF"/>
    <w:rsid w:val="7E93DD4C"/>
    <w:rsid w:val="7EF8987C"/>
    <w:rsid w:val="7F1EE8FC"/>
    <w:rsid w:val="7F2493DA"/>
    <w:rsid w:val="7F37EC6E"/>
    <w:rsid w:val="7F70EFEE"/>
    <w:rsid w:val="7F7B7445"/>
    <w:rsid w:val="7F86FED5"/>
    <w:rsid w:val="7FD5C1C2"/>
    <w:rsid w:val="7FD9B766"/>
    <w:rsid w:val="7FEE42A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7429AB14-6B57-49CD-BC3A-C2F7780D1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2"/>
      </w:numPr>
      <w:outlineLvl w:val="5"/>
    </w:pPr>
  </w:style>
  <w:style w:type="paragraph" w:styleId="Heading7">
    <w:name w:val="heading 7"/>
    <w:basedOn w:val="H6"/>
    <w:next w:val="Normal"/>
    <w:link w:val="Heading7Char"/>
    <w:qFormat/>
    <w:pPr>
      <w:numPr>
        <w:ilvl w:val="6"/>
        <w:numId w:val="2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s,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ulletedo1">
    <w:name w:val="Bulleted o 1"/>
    <w:basedOn w:val="Normal"/>
    <w:rsid w:val="00EA4F75"/>
    <w:pPr>
      <w:numPr>
        <w:numId w:val="24"/>
      </w:numPr>
      <w:overflowPunct w:val="0"/>
      <w:autoSpaceDE w:val="0"/>
      <w:autoSpaceDN w:val="0"/>
      <w:adjustRightInd w:val="0"/>
      <w:spacing w:before="120" w:after="120"/>
      <w:textAlignment w:val="baseline"/>
    </w:pPr>
  </w:style>
  <w:style w:type="paragraph" w:customStyle="1" w:styleId="paragraph">
    <w:name w:val="paragraph"/>
    <w:basedOn w:val="Normal"/>
    <w:rsid w:val="004C259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4C259C"/>
  </w:style>
  <w:style w:type="character" w:customStyle="1" w:styleId="scxw156330507">
    <w:name w:val="scxw156330507"/>
    <w:basedOn w:val="DefaultParagraphFont"/>
    <w:rsid w:val="004C259C"/>
  </w:style>
  <w:style w:type="character" w:customStyle="1" w:styleId="eop">
    <w:name w:val="eop"/>
    <w:basedOn w:val="DefaultParagraphFont"/>
    <w:rsid w:val="004C2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95982">
      <w:bodyDiv w:val="1"/>
      <w:marLeft w:val="0"/>
      <w:marRight w:val="0"/>
      <w:marTop w:val="0"/>
      <w:marBottom w:val="0"/>
      <w:divBdr>
        <w:top w:val="none" w:sz="0" w:space="0" w:color="auto"/>
        <w:left w:val="none" w:sz="0" w:space="0" w:color="auto"/>
        <w:bottom w:val="none" w:sz="0" w:space="0" w:color="auto"/>
        <w:right w:val="none" w:sz="0" w:space="0" w:color="auto"/>
      </w:divBdr>
      <w:divsChild>
        <w:div w:id="1292907009">
          <w:marLeft w:val="0"/>
          <w:marRight w:val="0"/>
          <w:marTop w:val="0"/>
          <w:marBottom w:val="0"/>
          <w:divBdr>
            <w:top w:val="none" w:sz="0" w:space="0" w:color="auto"/>
            <w:left w:val="none" w:sz="0" w:space="0" w:color="auto"/>
            <w:bottom w:val="none" w:sz="0" w:space="0" w:color="auto"/>
            <w:right w:val="none" w:sz="0" w:space="0" w:color="auto"/>
          </w:divBdr>
        </w:div>
        <w:div w:id="1451778090">
          <w:marLeft w:val="0"/>
          <w:marRight w:val="0"/>
          <w:marTop w:val="0"/>
          <w:marBottom w:val="0"/>
          <w:divBdr>
            <w:top w:val="none" w:sz="0" w:space="0" w:color="auto"/>
            <w:left w:val="none" w:sz="0" w:space="0" w:color="auto"/>
            <w:bottom w:val="none" w:sz="0" w:space="0" w:color="auto"/>
            <w:right w:val="none" w:sz="0" w:space="0" w:color="auto"/>
          </w:divBdr>
        </w:div>
        <w:div w:id="1458526965">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893473">
      <w:bodyDiv w:val="1"/>
      <w:marLeft w:val="0"/>
      <w:marRight w:val="0"/>
      <w:marTop w:val="0"/>
      <w:marBottom w:val="0"/>
      <w:divBdr>
        <w:top w:val="none" w:sz="0" w:space="0" w:color="auto"/>
        <w:left w:val="none" w:sz="0" w:space="0" w:color="auto"/>
        <w:bottom w:val="none" w:sz="0" w:space="0" w:color="auto"/>
        <w:right w:val="none" w:sz="0" w:space="0" w:color="auto"/>
      </w:divBdr>
    </w:div>
    <w:div w:id="34173637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86512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457584">
      <w:bodyDiv w:val="1"/>
      <w:marLeft w:val="0"/>
      <w:marRight w:val="0"/>
      <w:marTop w:val="0"/>
      <w:marBottom w:val="0"/>
      <w:divBdr>
        <w:top w:val="none" w:sz="0" w:space="0" w:color="auto"/>
        <w:left w:val="none" w:sz="0" w:space="0" w:color="auto"/>
        <w:bottom w:val="none" w:sz="0" w:space="0" w:color="auto"/>
        <w:right w:val="none" w:sz="0" w:space="0" w:color="auto"/>
      </w:divBdr>
    </w:div>
    <w:div w:id="999121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264695">
      <w:bodyDiv w:val="1"/>
      <w:marLeft w:val="0"/>
      <w:marRight w:val="0"/>
      <w:marTop w:val="0"/>
      <w:marBottom w:val="0"/>
      <w:divBdr>
        <w:top w:val="none" w:sz="0" w:space="0" w:color="auto"/>
        <w:left w:val="none" w:sz="0" w:space="0" w:color="auto"/>
        <w:bottom w:val="none" w:sz="0" w:space="0" w:color="auto"/>
        <w:right w:val="none" w:sz="0" w:space="0" w:color="auto"/>
      </w:divBdr>
      <w:divsChild>
        <w:div w:id="355035765">
          <w:marLeft w:val="0"/>
          <w:marRight w:val="0"/>
          <w:marTop w:val="0"/>
          <w:marBottom w:val="0"/>
          <w:divBdr>
            <w:top w:val="none" w:sz="0" w:space="0" w:color="auto"/>
            <w:left w:val="none" w:sz="0" w:space="0" w:color="auto"/>
            <w:bottom w:val="none" w:sz="0" w:space="0" w:color="auto"/>
            <w:right w:val="none" w:sz="0" w:space="0" w:color="auto"/>
          </w:divBdr>
        </w:div>
        <w:div w:id="888103668">
          <w:marLeft w:val="0"/>
          <w:marRight w:val="0"/>
          <w:marTop w:val="0"/>
          <w:marBottom w:val="0"/>
          <w:divBdr>
            <w:top w:val="none" w:sz="0" w:space="0" w:color="auto"/>
            <w:left w:val="none" w:sz="0" w:space="0" w:color="auto"/>
            <w:bottom w:val="none" w:sz="0" w:space="0" w:color="auto"/>
            <w:right w:val="none" w:sz="0" w:space="0" w:color="auto"/>
          </w:divBdr>
        </w:div>
        <w:div w:id="1885092655">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96724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275749">
      <w:bodyDiv w:val="1"/>
      <w:marLeft w:val="0"/>
      <w:marRight w:val="0"/>
      <w:marTop w:val="0"/>
      <w:marBottom w:val="0"/>
      <w:divBdr>
        <w:top w:val="none" w:sz="0" w:space="0" w:color="auto"/>
        <w:left w:val="none" w:sz="0" w:space="0" w:color="auto"/>
        <w:bottom w:val="none" w:sz="0" w:space="0" w:color="auto"/>
        <w:right w:val="none" w:sz="0" w:space="0" w:color="auto"/>
      </w:divBdr>
    </w:div>
    <w:div w:id="15872275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739907">
      <w:bodyDiv w:val="1"/>
      <w:marLeft w:val="0"/>
      <w:marRight w:val="0"/>
      <w:marTop w:val="0"/>
      <w:marBottom w:val="0"/>
      <w:divBdr>
        <w:top w:val="none" w:sz="0" w:space="0" w:color="auto"/>
        <w:left w:val="none" w:sz="0" w:space="0" w:color="auto"/>
        <w:bottom w:val="none" w:sz="0" w:space="0" w:color="auto"/>
        <w:right w:val="none" w:sz="0" w:space="0" w:color="auto"/>
      </w:divBdr>
    </w:div>
    <w:div w:id="2051227857">
      <w:bodyDiv w:val="1"/>
      <w:marLeft w:val="0"/>
      <w:marRight w:val="0"/>
      <w:marTop w:val="0"/>
      <w:marBottom w:val="0"/>
      <w:divBdr>
        <w:top w:val="none" w:sz="0" w:space="0" w:color="auto"/>
        <w:left w:val="none" w:sz="0" w:space="0" w:color="auto"/>
        <w:bottom w:val="none" w:sz="0" w:space="0" w:color="auto"/>
        <w:right w:val="none" w:sz="0" w:space="0" w:color="auto"/>
      </w:divBdr>
      <w:divsChild>
        <w:div w:id="389808549">
          <w:marLeft w:val="0"/>
          <w:marRight w:val="0"/>
          <w:marTop w:val="0"/>
          <w:marBottom w:val="0"/>
          <w:divBdr>
            <w:top w:val="none" w:sz="0" w:space="0" w:color="auto"/>
            <w:left w:val="none" w:sz="0" w:space="0" w:color="auto"/>
            <w:bottom w:val="none" w:sz="0" w:space="0" w:color="auto"/>
            <w:right w:val="none" w:sz="0" w:space="0" w:color="auto"/>
          </w:divBdr>
        </w:div>
        <w:div w:id="405691597">
          <w:marLeft w:val="0"/>
          <w:marRight w:val="0"/>
          <w:marTop w:val="0"/>
          <w:marBottom w:val="0"/>
          <w:divBdr>
            <w:top w:val="none" w:sz="0" w:space="0" w:color="auto"/>
            <w:left w:val="none" w:sz="0" w:space="0" w:color="auto"/>
            <w:bottom w:val="none" w:sz="0" w:space="0" w:color="auto"/>
            <w:right w:val="none" w:sz="0" w:space="0" w:color="auto"/>
          </w:divBdr>
        </w:div>
        <w:div w:id="422066365">
          <w:marLeft w:val="0"/>
          <w:marRight w:val="0"/>
          <w:marTop w:val="0"/>
          <w:marBottom w:val="0"/>
          <w:divBdr>
            <w:top w:val="none" w:sz="0" w:space="0" w:color="auto"/>
            <w:left w:val="none" w:sz="0" w:space="0" w:color="auto"/>
            <w:bottom w:val="none" w:sz="0" w:space="0" w:color="auto"/>
            <w:right w:val="none" w:sz="0" w:space="0" w:color="auto"/>
          </w:divBdr>
        </w:div>
        <w:div w:id="724916584">
          <w:marLeft w:val="0"/>
          <w:marRight w:val="0"/>
          <w:marTop w:val="0"/>
          <w:marBottom w:val="0"/>
          <w:divBdr>
            <w:top w:val="none" w:sz="0" w:space="0" w:color="auto"/>
            <w:left w:val="none" w:sz="0" w:space="0" w:color="auto"/>
            <w:bottom w:val="none" w:sz="0" w:space="0" w:color="auto"/>
            <w:right w:val="none" w:sz="0" w:space="0" w:color="auto"/>
          </w:divBdr>
        </w:div>
        <w:div w:id="979505403">
          <w:marLeft w:val="0"/>
          <w:marRight w:val="0"/>
          <w:marTop w:val="0"/>
          <w:marBottom w:val="0"/>
          <w:divBdr>
            <w:top w:val="none" w:sz="0" w:space="0" w:color="auto"/>
            <w:left w:val="none" w:sz="0" w:space="0" w:color="auto"/>
            <w:bottom w:val="none" w:sz="0" w:space="0" w:color="auto"/>
            <w:right w:val="none" w:sz="0" w:space="0" w:color="auto"/>
          </w:divBdr>
          <w:divsChild>
            <w:div w:id="947010859">
              <w:marLeft w:val="0"/>
              <w:marRight w:val="0"/>
              <w:marTop w:val="0"/>
              <w:marBottom w:val="0"/>
              <w:divBdr>
                <w:top w:val="none" w:sz="0" w:space="0" w:color="auto"/>
                <w:left w:val="none" w:sz="0" w:space="0" w:color="auto"/>
                <w:bottom w:val="none" w:sz="0" w:space="0" w:color="auto"/>
                <w:right w:val="none" w:sz="0" w:space="0" w:color="auto"/>
              </w:divBdr>
            </w:div>
            <w:div w:id="1352994411">
              <w:marLeft w:val="0"/>
              <w:marRight w:val="0"/>
              <w:marTop w:val="0"/>
              <w:marBottom w:val="0"/>
              <w:divBdr>
                <w:top w:val="none" w:sz="0" w:space="0" w:color="auto"/>
                <w:left w:val="none" w:sz="0" w:space="0" w:color="auto"/>
                <w:bottom w:val="none" w:sz="0" w:space="0" w:color="auto"/>
                <w:right w:val="none" w:sz="0" w:space="0" w:color="auto"/>
              </w:divBdr>
            </w:div>
            <w:div w:id="1403986274">
              <w:marLeft w:val="0"/>
              <w:marRight w:val="0"/>
              <w:marTop w:val="0"/>
              <w:marBottom w:val="0"/>
              <w:divBdr>
                <w:top w:val="none" w:sz="0" w:space="0" w:color="auto"/>
                <w:left w:val="none" w:sz="0" w:space="0" w:color="auto"/>
                <w:bottom w:val="none" w:sz="0" w:space="0" w:color="auto"/>
                <w:right w:val="none" w:sz="0" w:space="0" w:color="auto"/>
              </w:divBdr>
            </w:div>
          </w:divsChild>
        </w:div>
        <w:div w:id="1172642028">
          <w:marLeft w:val="0"/>
          <w:marRight w:val="0"/>
          <w:marTop w:val="0"/>
          <w:marBottom w:val="0"/>
          <w:divBdr>
            <w:top w:val="none" w:sz="0" w:space="0" w:color="auto"/>
            <w:left w:val="none" w:sz="0" w:space="0" w:color="auto"/>
            <w:bottom w:val="none" w:sz="0" w:space="0" w:color="auto"/>
            <w:right w:val="none" w:sz="0" w:space="0" w:color="auto"/>
          </w:divBdr>
        </w:div>
        <w:div w:id="1432816797">
          <w:marLeft w:val="0"/>
          <w:marRight w:val="0"/>
          <w:marTop w:val="0"/>
          <w:marBottom w:val="0"/>
          <w:divBdr>
            <w:top w:val="none" w:sz="0" w:space="0" w:color="auto"/>
            <w:left w:val="none" w:sz="0" w:space="0" w:color="auto"/>
            <w:bottom w:val="none" w:sz="0" w:space="0" w:color="auto"/>
            <w:right w:val="none" w:sz="0" w:space="0" w:color="auto"/>
          </w:divBdr>
        </w:div>
        <w:div w:id="1622762526">
          <w:marLeft w:val="0"/>
          <w:marRight w:val="0"/>
          <w:marTop w:val="0"/>
          <w:marBottom w:val="0"/>
          <w:divBdr>
            <w:top w:val="none" w:sz="0" w:space="0" w:color="auto"/>
            <w:left w:val="none" w:sz="0" w:space="0" w:color="auto"/>
            <w:bottom w:val="none" w:sz="0" w:space="0" w:color="auto"/>
            <w:right w:val="none" w:sz="0" w:space="0" w:color="auto"/>
          </w:divBdr>
        </w:div>
        <w:div w:id="1623540538">
          <w:marLeft w:val="0"/>
          <w:marRight w:val="0"/>
          <w:marTop w:val="0"/>
          <w:marBottom w:val="0"/>
          <w:divBdr>
            <w:top w:val="none" w:sz="0" w:space="0" w:color="auto"/>
            <w:left w:val="none" w:sz="0" w:space="0" w:color="auto"/>
            <w:bottom w:val="none" w:sz="0" w:space="0" w:color="auto"/>
            <w:right w:val="none" w:sz="0" w:space="0" w:color="auto"/>
          </w:divBdr>
        </w:div>
        <w:div w:id="1780249120">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AA083.2BDA2ED0"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RBI5PAMIO524-1616901215-29785</_dlc_DocId>
    <_dlc_DocIdUrl xmlns="71c5aaf6-e6ce-465b-b873-5148d2a4c105">
      <Url>https://nokia.sharepoint.com/sites/gxp/_layouts/15/DocIdRedir.aspx?ID=RBI5PAMIO524-1616901215-29785</Url>
      <Description>RBI5PAMIO524-1616901215-29785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0579C411-8D31-4D52-B233-81736DE5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92BFB-B19B-4039-9C6F-26D2F51533CC}">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90C35DD4-A696-4B21-888D-E56F9911CBE9}">
  <ds:schemaRefs>
    <ds:schemaRef ds:uri="http://schemas.microsoft.com/sharepoint/events"/>
  </ds:schemaRefs>
</ds:datastoreItem>
</file>

<file path=customXml/itemProps5.xml><?xml version="1.0" encoding="utf-8"?>
<ds:datastoreItem xmlns:ds="http://schemas.openxmlformats.org/officeDocument/2006/customXml" ds:itemID="{17E429D1-EC8C-4AA0-AC98-94AE58E4733F}">
  <ds:schemaRefs>
    <ds:schemaRef ds:uri="http://schemas.microsoft.com/sharepoint/v3/contenttype/forms"/>
  </ds:schemaRefs>
</ds:datastoreItem>
</file>

<file path=customXml/itemProps6.xml><?xml version="1.0" encoding="utf-8"?>
<ds:datastoreItem xmlns:ds="http://schemas.openxmlformats.org/officeDocument/2006/customXml" ds:itemID="{78541151-BDFE-4358-AB3A-2EEB4BF5619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1085</Words>
  <Characters>6189</Characters>
  <Application>Microsoft Office Word</Application>
  <DocSecurity>0</DocSecurity>
  <Lines>51</Lines>
  <Paragraphs>14</Paragraphs>
  <ScaleCrop>false</ScaleCrop>
  <Company/>
  <LinksUpToDate>false</LinksUpToDate>
  <CharactersWithSpaces>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 Mekki (Nokia)</dc:creator>
  <cp:keywords/>
  <dc:description/>
  <cp:lastModifiedBy>Petri Vasenkari</cp:lastModifiedBy>
  <cp:revision>2</cp:revision>
  <cp:lastPrinted>2019-04-25T01:09:00Z</cp:lastPrinted>
  <dcterms:created xsi:type="dcterms:W3CDTF">2024-10-07T07:52:00Z</dcterms:created>
  <dcterms:modified xsi:type="dcterms:W3CDTF">2024-10-07T07:52:00Z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de1b3f9b-486a-4ade-9d34-4dca1a92b729</vt:lpwstr>
  </property>
  <property fmtid="{D5CDD505-2E9C-101B-9397-08002B2CF9AE}" pid="18" name="MediaServiceImageTags">
    <vt:lpwstr/>
  </property>
</Properties>
</file>